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E1" w:rsidRPr="00FF21E1" w:rsidRDefault="00FF21E1" w:rsidP="00FF21E1">
      <w:pPr>
        <w:jc w:val="right"/>
      </w:pPr>
      <w:r w:rsidRPr="00FF21E1">
        <w:t>Приложение</w:t>
      </w:r>
    </w:p>
    <w:p w:rsidR="00FF21E1" w:rsidRPr="00FF21E1" w:rsidRDefault="00FF21E1" w:rsidP="00FF21E1">
      <w:pPr>
        <w:jc w:val="right"/>
      </w:pPr>
      <w:r>
        <w:t>к</w:t>
      </w:r>
      <w:r w:rsidRPr="00FF21E1">
        <w:t xml:space="preserve"> решению Думы</w:t>
      </w:r>
    </w:p>
    <w:p w:rsidR="00FF21E1" w:rsidRPr="00FF21E1" w:rsidRDefault="00FF21E1" w:rsidP="00FF21E1">
      <w:pPr>
        <w:jc w:val="right"/>
      </w:pPr>
      <w:r>
        <w:t>г</w:t>
      </w:r>
      <w:r w:rsidRPr="00FF21E1">
        <w:t xml:space="preserve">ородского округа </w:t>
      </w:r>
    </w:p>
    <w:p w:rsidR="00FF21E1" w:rsidRPr="00FF21E1" w:rsidRDefault="00FF21E1" w:rsidP="00FF21E1">
      <w:pPr>
        <w:jc w:val="right"/>
      </w:pPr>
      <w:r>
        <w:t>о</w:t>
      </w:r>
      <w:r w:rsidRPr="00FF21E1">
        <w:t xml:space="preserve">т 05.02.2025 года № 38/10 </w:t>
      </w:r>
    </w:p>
    <w:p w:rsidR="00FF21E1" w:rsidRPr="00FF21E1" w:rsidRDefault="00FF21E1" w:rsidP="00BB79F6">
      <w:pPr>
        <w:jc w:val="center"/>
        <w:rPr>
          <w:b/>
        </w:rPr>
      </w:pPr>
    </w:p>
    <w:p w:rsidR="00BB79F6" w:rsidRPr="00FF21E1" w:rsidRDefault="00BB79F6" w:rsidP="00BB79F6">
      <w:pPr>
        <w:jc w:val="center"/>
        <w:rPr>
          <w:b/>
        </w:rPr>
      </w:pPr>
      <w:proofErr w:type="gramStart"/>
      <w:r w:rsidRPr="00FF21E1">
        <w:rPr>
          <w:b/>
        </w:rPr>
        <w:t>О  Т</w:t>
      </w:r>
      <w:proofErr w:type="gramEnd"/>
      <w:r w:rsidRPr="00FF21E1">
        <w:rPr>
          <w:b/>
        </w:rPr>
        <w:t xml:space="preserve">  Ч  Ё  Т</w:t>
      </w:r>
    </w:p>
    <w:p w:rsidR="00BB79F6" w:rsidRPr="00FF21E1" w:rsidRDefault="00BB79F6" w:rsidP="00BB79F6">
      <w:pPr>
        <w:jc w:val="center"/>
        <w:rPr>
          <w:b/>
        </w:rPr>
      </w:pPr>
      <w:r w:rsidRPr="00FF21E1">
        <w:rPr>
          <w:b/>
        </w:rPr>
        <w:t xml:space="preserve">о работе Контрольного органа городского </w:t>
      </w:r>
      <w:proofErr w:type="gramStart"/>
      <w:r w:rsidRPr="00FF21E1">
        <w:rPr>
          <w:b/>
        </w:rPr>
        <w:t>округа</w:t>
      </w:r>
      <w:proofErr w:type="gramEnd"/>
      <w:r w:rsidRPr="00FF21E1">
        <w:rPr>
          <w:b/>
        </w:rPr>
        <w:t xml:space="preserve"> ЗАТО Свободный в 202</w:t>
      </w:r>
      <w:r w:rsidR="00E76260" w:rsidRPr="00FF21E1">
        <w:rPr>
          <w:b/>
        </w:rPr>
        <w:t>4</w:t>
      </w:r>
      <w:r w:rsidRPr="00FF21E1">
        <w:rPr>
          <w:b/>
        </w:rPr>
        <w:t xml:space="preserve"> году</w:t>
      </w:r>
    </w:p>
    <w:p w:rsidR="00BB79F6" w:rsidRPr="00FF21E1" w:rsidRDefault="00BB79F6" w:rsidP="00BB79F6">
      <w:pPr>
        <w:jc w:val="center"/>
        <w:rPr>
          <w:b/>
        </w:rPr>
      </w:pPr>
    </w:p>
    <w:p w:rsidR="00BB79F6" w:rsidRPr="00FF21E1" w:rsidRDefault="00BB79F6" w:rsidP="00E366CB">
      <w:pPr>
        <w:pStyle w:val="a3"/>
        <w:numPr>
          <w:ilvl w:val="0"/>
          <w:numId w:val="1"/>
        </w:numPr>
        <w:tabs>
          <w:tab w:val="left" w:pos="3420"/>
        </w:tabs>
        <w:spacing w:before="0" w:beforeAutospacing="0" w:after="0" w:afterAutospacing="0"/>
        <w:ind w:left="0" w:firstLine="709"/>
        <w:jc w:val="both"/>
      </w:pPr>
      <w:r w:rsidRPr="00FF21E1">
        <w:rPr>
          <w:b/>
          <w:bCs/>
        </w:rPr>
        <w:t>Вводные положения.</w:t>
      </w:r>
    </w:p>
    <w:p w:rsidR="00BB79F6" w:rsidRPr="00FF21E1" w:rsidRDefault="00BB79F6" w:rsidP="00BB79F6">
      <w:pPr>
        <w:pStyle w:val="a3"/>
        <w:spacing w:before="0" w:beforeAutospacing="0" w:after="0" w:afterAutospacing="0"/>
        <w:ind w:firstLine="709"/>
        <w:jc w:val="both"/>
      </w:pPr>
      <w:r w:rsidRPr="00FF21E1">
        <w:t xml:space="preserve">Компетенция Контрольного органа городского </w:t>
      </w:r>
      <w:proofErr w:type="gramStart"/>
      <w:r w:rsidRPr="00FF21E1">
        <w:t>округа</w:t>
      </w:r>
      <w:proofErr w:type="gramEnd"/>
      <w:r w:rsidRPr="00FF21E1">
        <w:t xml:space="preserve"> ЗАТО Свободный (далее – Контрольный орган) определена следующими документами:</w:t>
      </w:r>
    </w:p>
    <w:p w:rsidR="00BB79F6" w:rsidRPr="00FF21E1" w:rsidRDefault="00BB79F6" w:rsidP="00BB79F6">
      <w:pPr>
        <w:pStyle w:val="a3"/>
        <w:spacing w:before="0" w:beforeAutospacing="0" w:after="0" w:afterAutospacing="0"/>
        <w:ind w:firstLine="709"/>
        <w:jc w:val="both"/>
      </w:pPr>
      <w:r w:rsidRPr="00FF21E1">
        <w:t>- Бюджетным кодексом Российской Федерации;</w:t>
      </w:r>
    </w:p>
    <w:p w:rsidR="00BB79F6" w:rsidRPr="00FF21E1" w:rsidRDefault="00BB79F6" w:rsidP="00BB79F6">
      <w:pPr>
        <w:pStyle w:val="a3"/>
        <w:spacing w:before="0" w:beforeAutospacing="0" w:after="0" w:afterAutospacing="0"/>
        <w:ind w:firstLine="709"/>
        <w:jc w:val="both"/>
      </w:pPr>
      <w:r w:rsidRPr="00FF21E1">
        <w:t>- Федеральным законом от 06.10.2003 № 131-ФЗ «Об общих принципах организации местного самоуправления в Российской Федерации»;</w:t>
      </w:r>
    </w:p>
    <w:p w:rsidR="00BB79F6" w:rsidRPr="00FF21E1" w:rsidRDefault="00BB79F6" w:rsidP="00BB79F6">
      <w:pPr>
        <w:pStyle w:val="a3"/>
        <w:spacing w:before="0" w:beforeAutospacing="0" w:after="0" w:afterAutospacing="0"/>
        <w:ind w:firstLine="709"/>
        <w:jc w:val="both"/>
      </w:pPr>
      <w:r w:rsidRPr="00FF21E1">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B79F6" w:rsidRPr="00FF21E1" w:rsidRDefault="00BB79F6" w:rsidP="00BB79F6">
      <w:pPr>
        <w:pStyle w:val="a3"/>
        <w:spacing w:before="0" w:beforeAutospacing="0" w:after="0" w:afterAutospacing="0"/>
        <w:ind w:firstLine="709"/>
        <w:jc w:val="both"/>
      </w:pPr>
      <w:r w:rsidRPr="00FF21E1">
        <w:t>- Законом Свердловской области от 12.07.2011 года № 62-ОЗ «О счетной палате Свердловской области и контрольно-счетных органах муниципальных образований, расположенных на территории Свердловской области»;</w:t>
      </w:r>
    </w:p>
    <w:p w:rsidR="00BB79F6" w:rsidRPr="00FF21E1" w:rsidRDefault="00BB79F6" w:rsidP="00BB79F6">
      <w:pPr>
        <w:pStyle w:val="a3"/>
        <w:spacing w:before="0" w:beforeAutospacing="0" w:after="0" w:afterAutospacing="0"/>
        <w:ind w:firstLine="709"/>
        <w:jc w:val="both"/>
      </w:pPr>
      <w:r w:rsidRPr="00FF21E1">
        <w:t xml:space="preserve">- Уставом городского </w:t>
      </w:r>
      <w:proofErr w:type="gramStart"/>
      <w:r w:rsidRPr="00FF21E1">
        <w:t>округа</w:t>
      </w:r>
      <w:proofErr w:type="gramEnd"/>
      <w:r w:rsidRPr="00FF21E1">
        <w:t xml:space="preserve"> ЗАТО Свободный (далее - Устав городского округа),</w:t>
      </w:r>
    </w:p>
    <w:p w:rsidR="00BB79F6" w:rsidRPr="00FF21E1" w:rsidRDefault="00BB79F6" w:rsidP="00BB79F6">
      <w:pPr>
        <w:pStyle w:val="a3"/>
        <w:spacing w:before="0" w:beforeAutospacing="0" w:after="0" w:afterAutospacing="0"/>
        <w:ind w:firstLine="709"/>
        <w:jc w:val="both"/>
      </w:pPr>
      <w:r w:rsidRPr="00FF21E1">
        <w:t xml:space="preserve">- Положением «О бюджетном процессе в городском </w:t>
      </w:r>
      <w:proofErr w:type="gramStart"/>
      <w:r w:rsidRPr="00FF21E1">
        <w:t>округе</w:t>
      </w:r>
      <w:proofErr w:type="gramEnd"/>
      <w:r w:rsidRPr="00FF21E1">
        <w:t xml:space="preserve"> ЗАТО Свободный</w:t>
      </w:r>
      <w:r w:rsidR="00D77312" w:rsidRPr="00FF21E1">
        <w:t xml:space="preserve"> Свердловской области</w:t>
      </w:r>
      <w:r w:rsidRPr="00FF21E1">
        <w:t xml:space="preserve">» (далее – Положение о бюджетном процессе), утвержденным решением Думы городского округа от </w:t>
      </w:r>
      <w:r w:rsidR="00D77312" w:rsidRPr="00FF21E1">
        <w:t>23.03</w:t>
      </w:r>
      <w:r w:rsidRPr="00FF21E1">
        <w:t>.20</w:t>
      </w:r>
      <w:r w:rsidR="00D77312" w:rsidRPr="00FF21E1">
        <w:t>22</w:t>
      </w:r>
      <w:r w:rsidRPr="00FF21E1">
        <w:t xml:space="preserve"> г. № </w:t>
      </w:r>
      <w:r w:rsidR="00D77312" w:rsidRPr="00FF21E1">
        <w:t>10</w:t>
      </w:r>
      <w:r w:rsidRPr="00FF21E1">
        <w:t>/8;</w:t>
      </w:r>
    </w:p>
    <w:p w:rsidR="00BB79F6" w:rsidRPr="00FF21E1" w:rsidRDefault="00BB79F6" w:rsidP="00BB79F6">
      <w:pPr>
        <w:pStyle w:val="a3"/>
        <w:spacing w:before="0" w:beforeAutospacing="0" w:after="0" w:afterAutospacing="0"/>
        <w:ind w:firstLine="709"/>
        <w:jc w:val="both"/>
      </w:pPr>
      <w:r w:rsidRPr="00FF21E1">
        <w:t xml:space="preserve">- Положением «О Контрольном органе городского </w:t>
      </w:r>
      <w:proofErr w:type="gramStart"/>
      <w:r w:rsidRPr="00FF21E1">
        <w:t>округа</w:t>
      </w:r>
      <w:proofErr w:type="gramEnd"/>
      <w:r w:rsidRPr="00FF21E1">
        <w:t xml:space="preserve"> ЗАТО Свободный</w:t>
      </w:r>
      <w:r w:rsidR="009A136E" w:rsidRPr="00FF21E1">
        <w:t xml:space="preserve"> Свердловской области</w:t>
      </w:r>
      <w:r w:rsidRPr="00FF21E1">
        <w:t>», утвержденным решением Думы городского округа от 2</w:t>
      </w:r>
      <w:r w:rsidR="009A136E" w:rsidRPr="00FF21E1">
        <w:t xml:space="preserve">6.01.2022 </w:t>
      </w:r>
      <w:r w:rsidRPr="00FF21E1">
        <w:t xml:space="preserve">года № </w:t>
      </w:r>
      <w:r w:rsidR="009A136E" w:rsidRPr="00FF21E1">
        <w:t>5</w:t>
      </w:r>
      <w:r w:rsidRPr="00FF21E1">
        <w:t>/9 (далее - Положение о Контрольном органе);</w:t>
      </w:r>
    </w:p>
    <w:p w:rsidR="00BB79F6" w:rsidRPr="00FF21E1" w:rsidRDefault="00BB79F6" w:rsidP="00BB79F6">
      <w:pPr>
        <w:pStyle w:val="a3"/>
        <w:spacing w:before="0" w:beforeAutospacing="0" w:after="0" w:afterAutospacing="0"/>
        <w:ind w:firstLine="709"/>
        <w:jc w:val="both"/>
      </w:pPr>
      <w:r w:rsidRPr="00FF21E1">
        <w:t xml:space="preserve">- Стандартом организации деятельности внешнего муниципального финансового контроля «Подготовка отчета о деятельности контрольного органа городского </w:t>
      </w:r>
      <w:proofErr w:type="gramStart"/>
      <w:r w:rsidRPr="00FF21E1">
        <w:t>округа</w:t>
      </w:r>
      <w:proofErr w:type="gramEnd"/>
      <w:r w:rsidRPr="00FF21E1">
        <w:t xml:space="preserve"> ЗАТО Свободный», утвержденным председателем Контрольного органа от 15.02.2016 года № 12 (далее – Стандарт).</w:t>
      </w:r>
    </w:p>
    <w:p w:rsidR="00BB79F6" w:rsidRPr="00FF21E1" w:rsidRDefault="00BB79F6" w:rsidP="00BB79F6">
      <w:pPr>
        <w:pStyle w:val="a3"/>
        <w:spacing w:before="0" w:beforeAutospacing="0" w:after="0" w:afterAutospacing="0"/>
        <w:ind w:firstLine="709"/>
        <w:jc w:val="both"/>
      </w:pPr>
      <w:r w:rsidRPr="00FF21E1">
        <w:t>В соответствии со статьёй 38 Федерального закона от 06.10.2003 года № 131-ФЗ, статьёй 3 Федерального закона от 07.02.2011 года № 6-ФЗ и статьёй 31 Устава городского округа: Контрольный орган является постоянно действующим органом местного самоуправления, уполномоченным в области внешнего муниципального финансового контроля, формируемым Думой городского округа и ей подотчетным.</w:t>
      </w:r>
    </w:p>
    <w:p w:rsidR="00BB79F6" w:rsidRPr="00FF21E1" w:rsidRDefault="00BB79F6" w:rsidP="00BB79F6">
      <w:pPr>
        <w:pStyle w:val="a3"/>
        <w:spacing w:before="0" w:beforeAutospacing="0" w:after="0" w:afterAutospacing="0"/>
        <w:ind w:firstLine="709"/>
        <w:jc w:val="both"/>
      </w:pPr>
      <w:r w:rsidRPr="00FF21E1">
        <w:t xml:space="preserve">В соответствии со статьями 152, 157 Бюджетного кодекса Российской Федерации, </w:t>
      </w:r>
      <w:r w:rsidR="009E2309" w:rsidRPr="00FF21E1">
        <w:t xml:space="preserve">статьей 4, пунктом 4 </w:t>
      </w:r>
      <w:r w:rsidRPr="00FF21E1">
        <w:t>статьи 5 Положения о бюджетном процессе – Контрольный орган является участником бюджетного процесса, обладающим бюджетными полномочиями.</w:t>
      </w:r>
    </w:p>
    <w:p w:rsidR="00BB79F6" w:rsidRPr="00FF21E1" w:rsidRDefault="00BB79F6" w:rsidP="00BB79F6">
      <w:pPr>
        <w:pStyle w:val="a3"/>
        <w:spacing w:before="0" w:beforeAutospacing="0" w:after="0" w:afterAutospacing="0"/>
        <w:ind w:firstLine="709"/>
        <w:jc w:val="both"/>
      </w:pPr>
      <w:r w:rsidRPr="00FF21E1">
        <w:t>Внешний муниципальный финансовый контроль осуществляется Контрольным органом в форме контрольных и экспертно-аналитических мероприятий и обеспечивает единую систему финансового контроля, которая предусматривает: предварительный и последующий контроль за исполнением местного бюджета.</w:t>
      </w:r>
    </w:p>
    <w:p w:rsidR="00BB79F6" w:rsidRPr="00FF21E1" w:rsidRDefault="00BB79F6" w:rsidP="00BB79F6">
      <w:pPr>
        <w:pStyle w:val="a3"/>
        <w:spacing w:before="0" w:beforeAutospacing="0" w:after="0" w:afterAutospacing="0"/>
        <w:ind w:firstLine="709"/>
        <w:jc w:val="both"/>
      </w:pPr>
    </w:p>
    <w:p w:rsidR="00BB79F6" w:rsidRPr="00FF21E1" w:rsidRDefault="00BB79F6" w:rsidP="00BB79F6">
      <w:pPr>
        <w:pStyle w:val="a3"/>
        <w:numPr>
          <w:ilvl w:val="0"/>
          <w:numId w:val="1"/>
        </w:numPr>
        <w:tabs>
          <w:tab w:val="clear" w:pos="720"/>
          <w:tab w:val="num" w:pos="180"/>
        </w:tabs>
        <w:spacing w:before="0" w:beforeAutospacing="0" w:after="0" w:afterAutospacing="0"/>
        <w:ind w:left="0" w:firstLine="0"/>
        <w:jc w:val="center"/>
        <w:rPr>
          <w:b/>
          <w:bCs/>
        </w:rPr>
      </w:pPr>
      <w:r w:rsidRPr="00FF21E1">
        <w:rPr>
          <w:b/>
          <w:bCs/>
        </w:rPr>
        <w:t>Основные направления деятельности Контрольного органа в 202</w:t>
      </w:r>
      <w:r w:rsidR="00E76260" w:rsidRPr="00FF21E1">
        <w:rPr>
          <w:b/>
          <w:bCs/>
        </w:rPr>
        <w:t>4</w:t>
      </w:r>
      <w:r w:rsidRPr="00FF21E1">
        <w:rPr>
          <w:b/>
          <w:bCs/>
        </w:rPr>
        <w:t xml:space="preserve"> году.</w:t>
      </w:r>
    </w:p>
    <w:p w:rsidR="00BB79F6" w:rsidRPr="00FF21E1" w:rsidRDefault="00BB79F6" w:rsidP="00BB79F6">
      <w:pPr>
        <w:pStyle w:val="a3"/>
        <w:spacing w:before="0" w:beforeAutospacing="0" w:after="0" w:afterAutospacing="0"/>
        <w:jc w:val="center"/>
        <w:rPr>
          <w:b/>
          <w:bCs/>
        </w:rPr>
      </w:pPr>
      <w:r w:rsidRPr="00FF21E1">
        <w:rPr>
          <w:b/>
          <w:bCs/>
        </w:rPr>
        <w:t>Итоги работы контрольной и экспертно-аналитической деятельности.</w:t>
      </w:r>
    </w:p>
    <w:p w:rsidR="00BB79F6" w:rsidRPr="00FF21E1" w:rsidRDefault="00BB79F6" w:rsidP="00BB79F6">
      <w:pPr>
        <w:pStyle w:val="a3"/>
        <w:spacing w:before="0" w:beforeAutospacing="0" w:after="0" w:afterAutospacing="0"/>
        <w:ind w:firstLine="709"/>
        <w:jc w:val="center"/>
        <w:rPr>
          <w:b/>
          <w:bCs/>
        </w:rPr>
      </w:pPr>
    </w:p>
    <w:p w:rsidR="00BB79F6" w:rsidRPr="00FF21E1" w:rsidRDefault="00BB79F6" w:rsidP="00BB79F6">
      <w:pPr>
        <w:autoSpaceDE w:val="0"/>
        <w:autoSpaceDN w:val="0"/>
        <w:adjustRightInd w:val="0"/>
        <w:ind w:firstLine="709"/>
        <w:jc w:val="both"/>
        <w:outlineLvl w:val="1"/>
      </w:pPr>
      <w:r w:rsidRPr="00FF21E1">
        <w:t>В 202</w:t>
      </w:r>
      <w:r w:rsidR="00E76260" w:rsidRPr="00FF21E1">
        <w:t>4</w:t>
      </w:r>
      <w:r w:rsidRPr="00FF21E1">
        <w:t xml:space="preserve"> году Контрольный орган строил свою работу в соответствии с Планом работы Контрольного органа на 202</w:t>
      </w:r>
      <w:r w:rsidR="00E76260" w:rsidRPr="00FF21E1">
        <w:t>4</w:t>
      </w:r>
      <w:r w:rsidRPr="00FF21E1">
        <w:t xml:space="preserve"> год, утвержденным распоряжением председателя Контрольного органа от </w:t>
      </w:r>
      <w:r w:rsidR="00236C28" w:rsidRPr="00FF21E1">
        <w:t>2</w:t>
      </w:r>
      <w:r w:rsidR="00D4240C" w:rsidRPr="00FF21E1">
        <w:t>1</w:t>
      </w:r>
      <w:r w:rsidRPr="00FF21E1">
        <w:t>.12.202</w:t>
      </w:r>
      <w:r w:rsidR="00D4240C" w:rsidRPr="00FF21E1">
        <w:t>3</w:t>
      </w:r>
      <w:r w:rsidRPr="00FF21E1">
        <w:t>г. № 5</w:t>
      </w:r>
      <w:r w:rsidR="00D4240C" w:rsidRPr="00FF21E1">
        <w:t>0</w:t>
      </w:r>
      <w:r w:rsidRPr="00FF21E1">
        <w:t xml:space="preserve"> (в редакции от </w:t>
      </w:r>
      <w:r w:rsidR="00D4240C" w:rsidRPr="00FF21E1">
        <w:t>02.08.2024</w:t>
      </w:r>
      <w:r w:rsidRPr="00FF21E1">
        <w:t xml:space="preserve"> № </w:t>
      </w:r>
      <w:r w:rsidR="00D4240C" w:rsidRPr="00FF21E1">
        <w:t>25</w:t>
      </w:r>
      <w:r w:rsidRPr="00FF21E1">
        <w:t>).</w:t>
      </w:r>
    </w:p>
    <w:p w:rsidR="000D18F4" w:rsidRPr="00FF21E1" w:rsidRDefault="000D18F4" w:rsidP="000D18F4">
      <w:pPr>
        <w:ind w:firstLine="709"/>
        <w:jc w:val="both"/>
      </w:pPr>
      <w:r w:rsidRPr="00FF21E1">
        <w:t>В 202</w:t>
      </w:r>
      <w:r w:rsidR="00D4240C" w:rsidRPr="00FF21E1">
        <w:t>4</w:t>
      </w:r>
      <w:r w:rsidRPr="00FF21E1">
        <w:t xml:space="preserve"> году проведены следующие контрольные мероприятия:</w:t>
      </w:r>
    </w:p>
    <w:p w:rsidR="00D4240C" w:rsidRPr="00FF21E1" w:rsidRDefault="00D4240C" w:rsidP="00D4240C">
      <w:pPr>
        <w:ind w:firstLine="709"/>
        <w:jc w:val="both"/>
      </w:pPr>
      <w:r w:rsidRPr="00FF21E1">
        <w:t>1) Внешняя проверка отчета об исполнении бюджета городского округа за 2023 год;</w:t>
      </w:r>
    </w:p>
    <w:p w:rsidR="00D4240C" w:rsidRPr="00FF21E1" w:rsidRDefault="00D4240C" w:rsidP="00D4240C">
      <w:pPr>
        <w:ind w:firstLine="709"/>
        <w:jc w:val="both"/>
      </w:pPr>
      <w:r w:rsidRPr="00FF21E1">
        <w:t>2) Внешняя проверка бюджетной отчетности за 2023 год – главных администраторов доходов бюджета, главных распорядителей бюджетных средств, главного администратора источника финансирования дефицита бюджета - администрации городского округа, Думы городского округа, финансового отдела администрации городского округа и Контрольного органа;</w:t>
      </w:r>
    </w:p>
    <w:p w:rsidR="00D4240C" w:rsidRPr="00FF21E1" w:rsidRDefault="00D4240C" w:rsidP="00D4240C">
      <w:pPr>
        <w:widowControl w:val="0"/>
        <w:autoSpaceDE w:val="0"/>
        <w:autoSpaceDN w:val="0"/>
        <w:adjustRightInd w:val="0"/>
        <w:ind w:firstLine="709"/>
        <w:jc w:val="both"/>
      </w:pPr>
      <w:r w:rsidRPr="00FF21E1">
        <w:lastRenderedPageBreak/>
        <w:t>3) «Проверка обеспечения питанием обучающихся в Муниципальном бюджетном общеобразовательном учреждении «Средняя школа № 25 им. Героя Советского Союза генерала-</w:t>
      </w:r>
      <w:proofErr w:type="spellStart"/>
      <w:r w:rsidRPr="00FF21E1">
        <w:t>лейтенента</w:t>
      </w:r>
      <w:proofErr w:type="spellEnd"/>
      <w:r w:rsidRPr="00FF21E1">
        <w:t xml:space="preserve"> Д.М. </w:t>
      </w:r>
      <w:proofErr w:type="spellStart"/>
      <w:r w:rsidRPr="00FF21E1">
        <w:t>Карбышева</w:t>
      </w:r>
      <w:proofErr w:type="spellEnd"/>
      <w:r w:rsidRPr="00FF21E1">
        <w:t>» за 2023 год и истекшем периоде 2024 года (при необходимости – в более ранний период)»;</w:t>
      </w:r>
    </w:p>
    <w:p w:rsidR="00D4240C" w:rsidRPr="00FF21E1" w:rsidRDefault="00D4240C" w:rsidP="00D4240C">
      <w:pPr>
        <w:pStyle w:val="ConsPlusNormal"/>
        <w:ind w:firstLine="709"/>
        <w:rPr>
          <w:szCs w:val="24"/>
        </w:rPr>
      </w:pPr>
      <w:r w:rsidRPr="00FF21E1">
        <w:rPr>
          <w:szCs w:val="24"/>
        </w:rPr>
        <w:t>4) «Проверка соблюдения установленного порядка управления и распоряжения имуществом, переданным на праве хозяйственного ведения Муниципальному унитарному предприятию «Свободный Водоканал». Анализ бухгалтерской отчетности за 2023 год»;</w:t>
      </w:r>
    </w:p>
    <w:p w:rsidR="00D4240C" w:rsidRPr="00FF21E1" w:rsidRDefault="00D4240C" w:rsidP="00D4240C">
      <w:pPr>
        <w:pStyle w:val="ConsPlusNormal"/>
        <w:ind w:firstLine="709"/>
        <w:rPr>
          <w:szCs w:val="24"/>
        </w:rPr>
      </w:pPr>
      <w:r w:rsidRPr="00FF21E1">
        <w:rPr>
          <w:szCs w:val="24"/>
        </w:rPr>
        <w:t>5) «Проверка документации локальных нормативных актов по оплате труда и обоснованность, и правильность расчётов по оплате труда работников МБОУ «СШ № 25» в 2023 году и истекшем периоде 2024 года»;</w:t>
      </w:r>
    </w:p>
    <w:p w:rsidR="00D4240C" w:rsidRPr="00FF21E1" w:rsidRDefault="00D4240C" w:rsidP="00D4240C">
      <w:pPr>
        <w:ind w:firstLine="709"/>
        <w:jc w:val="both"/>
      </w:pPr>
      <w:r w:rsidRPr="00FF21E1">
        <w:t>6) «Оценка эффективности использования муниципального имущества, входящего в состав казны за 2023 год».</w:t>
      </w:r>
    </w:p>
    <w:p w:rsidR="00D4240C" w:rsidRPr="00FF21E1" w:rsidRDefault="00D4240C" w:rsidP="00D4240C">
      <w:pPr>
        <w:ind w:firstLine="709"/>
        <w:contextualSpacing/>
        <w:jc w:val="both"/>
      </w:pPr>
      <w:r w:rsidRPr="00FF21E1">
        <w:t xml:space="preserve">Было организовано 1 (одно) совместное проверочное мероприятие </w:t>
      </w:r>
      <w:proofErr w:type="spellStart"/>
      <w:r w:rsidRPr="00FF21E1">
        <w:t>Верхнесалдинской</w:t>
      </w:r>
      <w:proofErr w:type="spellEnd"/>
      <w:r w:rsidRPr="00FF21E1">
        <w:t xml:space="preserve"> городской прокуратурой в деятельности МБОУ «СШ № 25» на предмет соблюдения требований действующего трудового законодательства, в </w:t>
      </w:r>
      <w:proofErr w:type="spellStart"/>
      <w:r w:rsidRPr="00FF21E1">
        <w:t>т.ч</w:t>
      </w:r>
      <w:proofErr w:type="spellEnd"/>
      <w:r w:rsidRPr="00FF21E1">
        <w:t xml:space="preserve">. об оплате труда, согласно требованию </w:t>
      </w:r>
      <w:proofErr w:type="spellStart"/>
      <w:r w:rsidRPr="00FF21E1">
        <w:t>Верхнесалдинской</w:t>
      </w:r>
      <w:proofErr w:type="spellEnd"/>
      <w:r w:rsidRPr="00FF21E1">
        <w:t xml:space="preserve"> городской прокуратуры от 09.07.2024 № 541ж-24, на основании поступившего коллективного обращения сотрудников МБОУ «СШ № 25».</w:t>
      </w:r>
    </w:p>
    <w:p w:rsidR="00D4240C" w:rsidRPr="00FF21E1" w:rsidRDefault="00D4240C" w:rsidP="00D4240C">
      <w:pPr>
        <w:ind w:firstLine="709"/>
        <w:jc w:val="both"/>
      </w:pPr>
      <w:r w:rsidRPr="00FF21E1">
        <w:t>В соответствии с решением о проведении проверки от 09.07.2024 № 63 целью проверки является исполнение МБОУ «СШ № 25», требований законодательства о труде, в том числе об оплате труда и занятости населения.</w:t>
      </w:r>
    </w:p>
    <w:p w:rsidR="00D4240C" w:rsidRPr="00FF21E1" w:rsidRDefault="00D4240C" w:rsidP="00D4240C">
      <w:pPr>
        <w:ind w:firstLine="709"/>
        <w:jc w:val="both"/>
      </w:pPr>
      <w:r w:rsidRPr="00FF21E1">
        <w:t>1 экспертно-аналитическое мероприятие «Оценка эффективности использования средств областного бюджета, выделенных в 2023 году и истекшем периоде 2024 года (при необходимости – в более ранний период) на организацию и обеспечение отдыха и оздоровления детей в Свердловской области (</w:t>
      </w:r>
      <w:r w:rsidRPr="00FF21E1">
        <w:rPr>
          <w:rFonts w:eastAsia="Calibri"/>
        </w:rPr>
        <w:t>совместно с контрольно-счетными органами муниципальных образований, расположенных на территории Свердловской области (по согласованию)</w:t>
      </w:r>
      <w:r w:rsidRPr="00FF21E1">
        <w:t>».</w:t>
      </w:r>
    </w:p>
    <w:p w:rsidR="00D4240C" w:rsidRPr="00FF21E1" w:rsidRDefault="00D4240C" w:rsidP="00D4240C">
      <w:pPr>
        <w:ind w:firstLine="709"/>
        <w:jc w:val="both"/>
      </w:pPr>
      <w:r w:rsidRPr="00FF21E1">
        <w:t>По итогам проверок объем поступлений в бюджет городского округа от денежных взысканий за нарушение законодательства РФ и от возмещения ущерба, причиненного в результате незаконного использования бюджетных средств (недостача продуктов питания), в 2024 году составил 31,82 тыс. руб. по сравнению с 65,96 тыс. руб. в 2023 году (снижение в 0,5 раза или на 51,8 %).</w:t>
      </w:r>
    </w:p>
    <w:p w:rsidR="00D4240C" w:rsidRPr="00FF21E1" w:rsidRDefault="00D4240C" w:rsidP="00D4240C">
      <w:pPr>
        <w:ind w:firstLine="709"/>
        <w:jc w:val="both"/>
      </w:pPr>
      <w:r w:rsidRPr="00FF21E1">
        <w:t>Возмещены денежные средства в сумме 7,6 тыс. рублей на восстановление родительской платы (за питание по статье доходов 07020000000000130).</w:t>
      </w:r>
    </w:p>
    <w:p w:rsidR="00BB79F6" w:rsidRPr="00FF21E1" w:rsidRDefault="00BB79F6" w:rsidP="00BB79F6">
      <w:pPr>
        <w:ind w:firstLine="709"/>
        <w:jc w:val="both"/>
      </w:pPr>
      <w:r w:rsidRPr="00FF21E1">
        <w:t>По результатам контрольных мероприятий выявлены:</w:t>
      </w:r>
    </w:p>
    <w:p w:rsidR="008A2EAB" w:rsidRPr="00FF21E1" w:rsidRDefault="008A2EAB" w:rsidP="008A2EAB">
      <w:pPr>
        <w:ind w:firstLine="709"/>
        <w:jc w:val="both"/>
      </w:pPr>
      <w:r w:rsidRPr="00FF21E1">
        <w:t>- в нарушение статьи 131 Гражданского кодекса Российской Федерации и статьи 9 Федерального закона от 13.07.2015 № 218-ФЗ «О государственной регистрации недвижимости» (с изменениями) МУП «Водоканал Свободный» совместно с собственником имущества, администрацией городского округа не была произведена регистрация права хозяйственного ведения на 2 объекта недвижимого имущества, полученных в хозяйственное ведение в соответствии с выписками из ЕГРН:</w:t>
      </w:r>
    </w:p>
    <w:p w:rsidR="008A2EAB" w:rsidRPr="00FF21E1" w:rsidRDefault="008A2EAB" w:rsidP="008A2EAB">
      <w:pPr>
        <w:ind w:firstLine="709"/>
        <w:jc w:val="both"/>
      </w:pPr>
      <w:r w:rsidRPr="00FF21E1">
        <w:t>сети водоснабжения (от колодца № 1 до котельной) протяженность 340 м; очистные сооруже</w:t>
      </w:r>
      <w:r w:rsidR="00AA2EAA" w:rsidRPr="00FF21E1">
        <w:t>ния (инженерная инфраструктура);</w:t>
      </w:r>
    </w:p>
    <w:p w:rsidR="001A627D" w:rsidRPr="00FF21E1" w:rsidRDefault="00680B0C" w:rsidP="008A2EAB">
      <w:pPr>
        <w:ind w:firstLine="709"/>
        <w:jc w:val="both"/>
      </w:pPr>
      <w:r w:rsidRPr="00FF21E1">
        <w:t>- н</w:t>
      </w:r>
      <w:r w:rsidR="00CF7809" w:rsidRPr="00FF21E1">
        <w:t>арушения в сфере бухгалтерского учета, а именно в</w:t>
      </w:r>
      <w:r w:rsidR="001A627D" w:rsidRPr="00FF21E1">
        <w:t xml:space="preserve"> инвентарных карточках (ф. № ОС-6) объектов основных средств МУП «Свободный Водоканал</w:t>
      </w:r>
      <w:r w:rsidRPr="00FF21E1">
        <w:t>»</w:t>
      </w:r>
      <w:r w:rsidR="001A627D" w:rsidRPr="00FF21E1">
        <w:t xml:space="preserve"> в разделе 7 «Краткая индивидуальная характеристика объектов основных средств» не отражены количественные и качественные показатели инвентарных объектов с наименованием конструктивных элементов и других признаков, характеризующих объект,</w:t>
      </w:r>
      <w:r w:rsidR="00CF7809" w:rsidRPr="00FF21E1">
        <w:t xml:space="preserve"> </w:t>
      </w:r>
      <w:r w:rsidR="001A627D" w:rsidRPr="00FF21E1">
        <w:t>недвижимое  имущество</w:t>
      </w:r>
      <w:r w:rsidR="00CF7809" w:rsidRPr="00FF21E1">
        <w:t xml:space="preserve"> </w:t>
      </w:r>
      <w:r w:rsidR="001A627D" w:rsidRPr="00FF21E1">
        <w:t>оприходовано без учета оборудования: насосов, электродвигателей, приборов учета, которые входят в состав объекта недвижимого имущества</w:t>
      </w:r>
      <w:r w:rsidR="00CF7809" w:rsidRPr="00FF21E1">
        <w:t xml:space="preserve">, не утверждена собственником имущества </w:t>
      </w:r>
      <w:r w:rsidRPr="00FF21E1">
        <w:t>бухгалтерская (финансовая) отчетность и отчеты МУП «Свободный Водоканал  за 2023 год</w:t>
      </w:r>
      <w:r w:rsidR="001A627D" w:rsidRPr="00FF21E1">
        <w:t xml:space="preserve"> </w:t>
      </w:r>
      <w:r w:rsidR="00FF560E" w:rsidRPr="00FF21E1">
        <w:t xml:space="preserve">в соответствии с </w:t>
      </w:r>
      <w:proofErr w:type="spellStart"/>
      <w:r w:rsidR="00FF560E" w:rsidRPr="00FF21E1">
        <w:t>п.п</w:t>
      </w:r>
      <w:proofErr w:type="spellEnd"/>
      <w:r w:rsidR="00FF560E" w:rsidRPr="00FF21E1">
        <w:t>. 9 п. 1 ст. 20 Закона № 161 – ФЗ, п. 9 ст. 13 Закона № 402 – ФЗ</w:t>
      </w:r>
      <w:r w:rsidR="001A627D" w:rsidRPr="00FF21E1">
        <w:t>;</w:t>
      </w:r>
    </w:p>
    <w:p w:rsidR="00CF7809" w:rsidRPr="00FF21E1" w:rsidRDefault="00FF560E" w:rsidP="00D363CC">
      <w:pPr>
        <w:ind w:firstLine="709"/>
        <w:jc w:val="both"/>
      </w:pPr>
      <w:r w:rsidRPr="00FF21E1">
        <w:t>- нарушения в сфере организации питания для учащихся и сотрудников МБОУ «СШ № 25»</w:t>
      </w:r>
      <w:r w:rsidR="00D363CC" w:rsidRPr="00FF21E1">
        <w:t xml:space="preserve">, в разработанное Положение об организации питания обучающихся, утвержденное приказом директора МБОУ «СШ № 25» от 09 ноября 2021г. №261 не вносились изменения согласно нормативному правовому акту Учредителя (Постановление администрации городского округа от 17.10.2023 № 580 «Об организации питания обучающихся МБОУ </w:t>
      </w:r>
      <w:r w:rsidR="00D363CC" w:rsidRPr="00FF21E1">
        <w:lastRenderedPageBreak/>
        <w:t>«СШ № 25»).</w:t>
      </w:r>
      <w:r w:rsidRPr="00FF21E1">
        <w:t xml:space="preserve">). </w:t>
      </w:r>
      <w:r w:rsidR="00F7005A" w:rsidRPr="00FF21E1">
        <w:t xml:space="preserve">Не вносились изменения в </w:t>
      </w:r>
      <w:r w:rsidR="00D363CC" w:rsidRPr="00FF21E1">
        <w:t xml:space="preserve">Положение о порядке оказания платных дополнительных образовательных услуг и ведении иной приносящей доход деятельности МБОУ «СШ №25», утвержденное приказом директора от 27.09.2021 № 235/1, </w:t>
      </w:r>
      <w:r w:rsidR="00F7005A" w:rsidRPr="00FF21E1">
        <w:t>не урегулирован</w:t>
      </w:r>
      <w:r w:rsidR="00D363CC" w:rsidRPr="00FF21E1">
        <w:t xml:space="preserve"> порядок осуществления горячим питанием сотрудников школы</w:t>
      </w:r>
      <w:r w:rsidR="00F7005A" w:rsidRPr="00FF21E1">
        <w:t xml:space="preserve">, </w:t>
      </w:r>
      <w:r w:rsidR="00F7005A" w:rsidRPr="00FF21E1">
        <w:rPr>
          <w:b/>
        </w:rPr>
        <w:t>выявлен факт недостачи продуктов питания</w:t>
      </w:r>
      <w:r w:rsidR="00F7005A" w:rsidRPr="00FF21E1">
        <w:t xml:space="preserve"> на складе учреждения и их отсутствие в обеде учеников в сумме </w:t>
      </w:r>
      <w:r w:rsidR="00F7005A" w:rsidRPr="00FF21E1">
        <w:rPr>
          <w:b/>
        </w:rPr>
        <w:t>31 815,86 рублей</w:t>
      </w:r>
      <w:r w:rsidR="00A6634C" w:rsidRPr="00FF21E1">
        <w:rPr>
          <w:b/>
        </w:rPr>
        <w:t>,</w:t>
      </w:r>
      <w:r w:rsidR="00734C9E" w:rsidRPr="00FF21E1">
        <w:rPr>
          <w:b/>
        </w:rPr>
        <w:t xml:space="preserve"> </w:t>
      </w:r>
      <w:r w:rsidR="00A6634C" w:rsidRPr="00FF21E1">
        <w:rPr>
          <w:b/>
        </w:rPr>
        <w:t xml:space="preserve">выявлен </w:t>
      </w:r>
      <w:r w:rsidR="00A6634C" w:rsidRPr="00FF21E1">
        <w:t xml:space="preserve"> неправомерный расход денежных средств по списанным продуктам питания, но неоплаченным (за обеды) в сумме </w:t>
      </w:r>
      <w:r w:rsidR="00A6634C" w:rsidRPr="00FF21E1">
        <w:rPr>
          <w:b/>
        </w:rPr>
        <w:t>7 622,96 рубля</w:t>
      </w:r>
      <w:r w:rsidR="00A6634C" w:rsidRPr="00FF21E1">
        <w:t xml:space="preserve"> которые подлежат восстановлению родительской платы за питание;</w:t>
      </w:r>
    </w:p>
    <w:p w:rsidR="00734C9E" w:rsidRPr="00FF21E1" w:rsidRDefault="00734C9E" w:rsidP="00D363CC">
      <w:pPr>
        <w:ind w:firstLine="709"/>
        <w:jc w:val="both"/>
      </w:pPr>
      <w:r w:rsidRPr="00FF21E1">
        <w:t>- нарушения при выполнении закупок товаров, работ, услуг для обеспечения муниципальных нужд Федерального закона от 05.04.2013 N 44-ФЗ "О контрактной системе в сфере закупок товаров, работ, услуг для обеспечения государственных и муниципальных нужд": не правильный расчет максимального объема закупок малого объема и объема закупок у СМП и СОНКО, не своевременное внесение изменений на официальном сайте Единой информационной системы в сфере в соответствии с частью 5, частью 8 статьи 16 Закона № 44-ФЗ, допущено искусственное «дробление» единых закупок на множество закупок путем заключения нескольких договоров с целью обеспечения закупок у единственного поставщика и ухода от конкурентных процедур, случаи заключения и исполнения нескольких договоров в один день и случаи заключения и исполнения нескольких договоров в коротких временных интервалах у одних и тех же контрагентов с одинаковыми предметами закупки, направленных на достижение единой хозяйственной цели, нарушение сроков выполнения работ по муниципальным контрактам, заключение договоров в нарушение требований Закона № 44-ФЗ без проведения конкурса или аукциона и т.д.</w:t>
      </w:r>
      <w:r w:rsidR="00597F1F" w:rsidRPr="00FF21E1">
        <w:t>;</w:t>
      </w:r>
    </w:p>
    <w:p w:rsidR="00111EEB" w:rsidRPr="00FF21E1" w:rsidRDefault="00C40BD0" w:rsidP="00D363CC">
      <w:pPr>
        <w:ind w:firstLine="709"/>
        <w:jc w:val="both"/>
      </w:pPr>
      <w:r w:rsidRPr="00FF21E1">
        <w:t>- нарушения в сфере управления и распоряжения муниципальным имуществом городского округа ЗАТО Свободный, нарушение Федерального закона от 26 июля 2006 года № 135-ФЗ «О защите конкуренции», Федерального закона от 29 июля 1998 года № 135-ФЗ «Об оценочной деятельности в Российской Федерации», неправомерное предоставление в субаренду объектов недвижимого муниципального имущества без согласования с арендодателем, не списано имущество с истекшими сроками годности</w:t>
      </w:r>
      <w:r w:rsidR="0036766B" w:rsidRPr="00FF21E1">
        <w:t>, не пригодное к эксплуатации, не проведена сверка недвижимого имущества казны в реестре муниципального имущества с данными бухгалтерского учета (</w:t>
      </w:r>
      <w:proofErr w:type="spellStart"/>
      <w:r w:rsidR="0036766B" w:rsidRPr="00FF21E1">
        <w:t>оборотно</w:t>
      </w:r>
      <w:proofErr w:type="spellEnd"/>
      <w:r w:rsidR="0036766B" w:rsidRPr="00FF21E1">
        <w:t>-сальдовая ведомость по счету 010851000 «Недвижимое имущество, составляющее казну»</w:t>
      </w:r>
      <w:r w:rsidR="00111EEB" w:rsidRPr="00FF21E1">
        <w:t xml:space="preserve">), не приведена в </w:t>
      </w:r>
      <w:r w:rsidR="00BB49E2" w:rsidRPr="00FF21E1">
        <w:t>соответствие  структура муниципального жилого фонда по счету 108.51 (номер дома, номер квартиры)</w:t>
      </w:r>
      <w:r w:rsidR="00111EEB" w:rsidRPr="00FF21E1">
        <w:t>;</w:t>
      </w:r>
    </w:p>
    <w:p w:rsidR="000C1D9A" w:rsidRPr="00FF21E1" w:rsidRDefault="00111EEB" w:rsidP="00D363CC">
      <w:pPr>
        <w:ind w:firstLine="709"/>
        <w:jc w:val="both"/>
      </w:pPr>
      <w:r w:rsidRPr="00FF21E1">
        <w:t xml:space="preserve"> </w:t>
      </w:r>
      <w:r w:rsidR="000C1D9A" w:rsidRPr="00FF21E1">
        <w:t>-</w:t>
      </w:r>
      <w:r w:rsidR="00B2336D" w:rsidRPr="00FF21E1">
        <w:t xml:space="preserve"> </w:t>
      </w:r>
      <w:r w:rsidR="000C1D9A" w:rsidRPr="00FF21E1">
        <w:t>нарушения Трудового законодательства</w:t>
      </w:r>
      <w:r w:rsidR="00F142D3" w:rsidRPr="00FF21E1">
        <w:t>:</w:t>
      </w:r>
      <w:r w:rsidR="007E6CBD" w:rsidRPr="00FF21E1">
        <w:t xml:space="preserve"> объем учебной нагрузки, установленный педагогическим работникам, не отражен  в трудовых договорах, заключаемом педагогическим</w:t>
      </w:r>
      <w:r w:rsidR="00F142D3" w:rsidRPr="00FF21E1">
        <w:t>и</w:t>
      </w:r>
      <w:r w:rsidR="007E6CBD" w:rsidRPr="00FF21E1">
        <w:t xml:space="preserve"> работник</w:t>
      </w:r>
      <w:r w:rsidR="00F142D3" w:rsidRPr="00FF21E1">
        <w:t>ами с образовательной организацией;</w:t>
      </w:r>
      <w:r w:rsidR="000C1D9A" w:rsidRPr="00FF21E1">
        <w:t xml:space="preserve"> выявлено расхождение количества ставок педагогических работников, количества часов учебной нагрузки по тарификационному списку и штатному расписанию, расхождение часов по внеурочной деятельности по тарификационному списку и пр</w:t>
      </w:r>
      <w:r w:rsidR="00B2336D" w:rsidRPr="00FF21E1">
        <w:t>иказом директора МБОУ «СШ № 25», фактическая численность педагогических работников ниже запланированной, что влияет на качество образовательного процесса в МБОУ «СШ № 25»</w:t>
      </w:r>
      <w:r w:rsidR="007E6CBD" w:rsidRPr="00FF21E1">
        <w:t xml:space="preserve">, выявлено несоответствие </w:t>
      </w:r>
      <w:r w:rsidR="007E6CBD" w:rsidRPr="00FF21E1">
        <w:rPr>
          <w:b/>
        </w:rPr>
        <w:t>количества заместителей руководителя</w:t>
      </w:r>
      <w:r w:rsidR="007E6CBD" w:rsidRPr="00FF21E1">
        <w:t xml:space="preserve"> с нормативами примерной штатной численности работников муниципальных общеобразовательных организаций, оплата труда которых финансируется за счет субвенций, предоставляемых из областного бюджета (письмо Министерства образования и молодежной политики Свердловской области от 20.06.2024 № 02-01-82/8923)</w:t>
      </w:r>
      <w:r w:rsidR="00F142D3" w:rsidRPr="00FF21E1">
        <w:t>;</w:t>
      </w:r>
      <w:r w:rsidR="00F142D3" w:rsidRPr="00FF21E1">
        <w:tab/>
      </w:r>
      <w:r w:rsidR="00CE21AB" w:rsidRPr="00FF21E1">
        <w:t xml:space="preserve">в МБОУ «СШ № 25», </w:t>
      </w:r>
      <w:r w:rsidR="00F142D3" w:rsidRPr="00FF21E1">
        <w:t>не разработано Положение о комиссии по распределению стимулирующей части фонда оплаты труда, в том числе порядок ее работы, периодичность заседаний, перечень документов, необходимых для работы комиссии и т.п.</w:t>
      </w:r>
      <w:r w:rsidR="000C1D9A" w:rsidRPr="00FF21E1">
        <w:t>;</w:t>
      </w:r>
    </w:p>
    <w:p w:rsidR="00734C9E" w:rsidRPr="00FF21E1" w:rsidRDefault="00FC3F32" w:rsidP="00D70A7A">
      <w:pPr>
        <w:ind w:firstLine="708"/>
        <w:jc w:val="both"/>
        <w:rPr>
          <w:rFonts w:eastAsia="Calibri"/>
          <w:color w:val="000000"/>
        </w:rPr>
      </w:pPr>
      <w:r w:rsidRPr="00FF21E1">
        <w:rPr>
          <w:rFonts w:eastAsia="Calibri"/>
          <w:color w:val="000000"/>
        </w:rPr>
        <w:t xml:space="preserve">В рамках </w:t>
      </w:r>
      <w:r w:rsidR="00D70A7A" w:rsidRPr="00FF21E1">
        <w:rPr>
          <w:rFonts w:eastAsia="Calibri"/>
          <w:color w:val="000000"/>
        </w:rPr>
        <w:t xml:space="preserve">совместного </w:t>
      </w:r>
      <w:r w:rsidRPr="00FF21E1">
        <w:t>экспертно-аналитического мероприятия «Оценка эффективности использования средств областного бюджета, выделенных в 2023 году и истекшем периоде 2024 года (при необходимости – в более ранний период) на организацию и обеспечение отдыха и оздоровления детей в Свердловской области, Контрольным органом проанализированы организация отдыха и оздоровление детей в 2023, 2024 годах объектами мероприятия в детских оздоровительных лагерях: оздоровительный лагерь с дневным пребыванием детей на базе МБОУ «СШ № 25»,</w:t>
      </w:r>
      <w:r w:rsidRPr="00FF21E1">
        <w:rPr>
          <w:rFonts w:eastAsia="Calibri"/>
        </w:rPr>
        <w:t xml:space="preserve"> нормативные правовые регулирования в сфере организации и обеспечения отдыха и оздоровления детей, </w:t>
      </w:r>
      <w:r w:rsidRPr="00FF21E1">
        <w:rPr>
          <w:rFonts w:eastAsia="Calibri"/>
        </w:rPr>
        <w:lastRenderedPageBreak/>
        <w:t>полномочия органов местного самоуправления, сети организаций, предоставляющих услуги отдыха и оздоровления детей, их расположения, территории обслуживания, планирование и расходование бюджетных средств на обеспечение отдыха и оздоровления детей в городском округе, а также заключения и исполнения контрактов и договоров на осуществление деятельности по организации и обеспечени</w:t>
      </w:r>
      <w:r w:rsidR="00D70A7A" w:rsidRPr="00FF21E1">
        <w:rPr>
          <w:rFonts w:eastAsia="Calibri"/>
        </w:rPr>
        <w:t>ю</w:t>
      </w:r>
      <w:r w:rsidRPr="00FF21E1">
        <w:rPr>
          <w:rFonts w:eastAsia="Calibri"/>
        </w:rPr>
        <w:t xml:space="preserve"> отдыха и оздоровления детей.</w:t>
      </w:r>
    </w:p>
    <w:p w:rsidR="00BB79F6" w:rsidRPr="00FF21E1" w:rsidRDefault="00BB79F6" w:rsidP="001104A3">
      <w:pPr>
        <w:autoSpaceDE w:val="0"/>
        <w:autoSpaceDN w:val="0"/>
        <w:adjustRightInd w:val="0"/>
        <w:ind w:firstLine="709"/>
        <w:jc w:val="both"/>
      </w:pPr>
      <w:r w:rsidRPr="00FF21E1">
        <w:rPr>
          <w:rFonts w:eastAsia="Calibri"/>
          <w:color w:val="000000"/>
        </w:rPr>
        <w:t>Все отчеты</w:t>
      </w:r>
      <w:r w:rsidR="00BB5B93" w:rsidRPr="00FF21E1">
        <w:rPr>
          <w:rFonts w:eastAsia="Calibri"/>
          <w:color w:val="000000"/>
        </w:rPr>
        <w:t>, информация</w:t>
      </w:r>
      <w:r w:rsidRPr="00FF21E1">
        <w:rPr>
          <w:rFonts w:eastAsia="Calibri"/>
          <w:color w:val="000000"/>
        </w:rPr>
        <w:t xml:space="preserve"> по </w:t>
      </w:r>
      <w:r w:rsidR="00BB5B93" w:rsidRPr="00FF21E1">
        <w:rPr>
          <w:rFonts w:eastAsia="Calibri"/>
          <w:color w:val="000000"/>
        </w:rPr>
        <w:t>проведенным контрольным мероприятиям</w:t>
      </w:r>
      <w:r w:rsidRPr="00FF21E1">
        <w:rPr>
          <w:rFonts w:eastAsia="Calibri"/>
          <w:color w:val="000000"/>
        </w:rPr>
        <w:t xml:space="preserve"> размещены на официальном сайте Контрольного органа </w:t>
      </w:r>
      <w:proofErr w:type="gramStart"/>
      <w:r w:rsidRPr="00FF21E1">
        <w:rPr>
          <w:rFonts w:eastAsia="Calibri"/>
          <w:color w:val="000000"/>
        </w:rPr>
        <w:t>ГО</w:t>
      </w:r>
      <w:proofErr w:type="gramEnd"/>
      <w:r w:rsidRPr="00FF21E1">
        <w:rPr>
          <w:rFonts w:eastAsia="Calibri"/>
          <w:color w:val="000000"/>
        </w:rPr>
        <w:t xml:space="preserve"> ЗАТО Свободный</w:t>
      </w:r>
      <w:r w:rsidR="001738FC" w:rsidRPr="00FF21E1">
        <w:rPr>
          <w:rFonts w:eastAsia="Calibri"/>
          <w:color w:val="000000"/>
        </w:rPr>
        <w:t>.</w:t>
      </w:r>
      <w:r w:rsidRPr="00FF21E1">
        <w:rPr>
          <w:rFonts w:eastAsia="Calibri"/>
          <w:color w:val="000000"/>
        </w:rPr>
        <w:t xml:space="preserve"> </w:t>
      </w:r>
    </w:p>
    <w:p w:rsidR="00872C52" w:rsidRPr="00FF21E1" w:rsidRDefault="00872C52" w:rsidP="001104A3">
      <w:pPr>
        <w:ind w:firstLine="709"/>
        <w:jc w:val="both"/>
      </w:pPr>
      <w:r w:rsidRPr="00FF21E1">
        <w:t>Основные показатели деятельности Контрольного органа приведены в Приложении № 1.</w:t>
      </w:r>
    </w:p>
    <w:p w:rsidR="00872C52" w:rsidRPr="00FF21E1" w:rsidRDefault="00872C52" w:rsidP="001104A3">
      <w:pPr>
        <w:pStyle w:val="a8"/>
        <w:numPr>
          <w:ilvl w:val="0"/>
          <w:numId w:val="2"/>
        </w:numPr>
        <w:spacing w:after="0" w:line="240" w:lineRule="auto"/>
        <w:ind w:hanging="11"/>
        <w:jc w:val="both"/>
        <w:rPr>
          <w:sz w:val="24"/>
          <w:szCs w:val="24"/>
        </w:rPr>
      </w:pPr>
      <w:r w:rsidRPr="00FF21E1">
        <w:rPr>
          <w:sz w:val="24"/>
          <w:szCs w:val="24"/>
        </w:rPr>
        <w:t>На контроле исполнения в 202</w:t>
      </w:r>
      <w:r w:rsidR="00866E87" w:rsidRPr="00FF21E1">
        <w:rPr>
          <w:sz w:val="24"/>
          <w:szCs w:val="24"/>
        </w:rPr>
        <w:t>5</w:t>
      </w:r>
      <w:r w:rsidRPr="00FF21E1">
        <w:rPr>
          <w:sz w:val="24"/>
          <w:szCs w:val="24"/>
        </w:rPr>
        <w:t xml:space="preserve"> году:</w:t>
      </w:r>
    </w:p>
    <w:p w:rsidR="002F22D4" w:rsidRPr="00FF21E1" w:rsidRDefault="00975F21" w:rsidP="002F22D4">
      <w:pPr>
        <w:autoSpaceDE w:val="0"/>
        <w:autoSpaceDN w:val="0"/>
        <w:adjustRightInd w:val="0"/>
        <w:ind w:firstLine="709"/>
        <w:jc w:val="both"/>
      </w:pPr>
      <w:r w:rsidRPr="00FF21E1">
        <w:t xml:space="preserve">1.1. </w:t>
      </w:r>
      <w:r w:rsidR="007C4AC7" w:rsidRPr="00FF21E1">
        <w:t>предписание от 08.04.2024 № 21, выданное МБОУ «СШ № 25» -</w:t>
      </w:r>
      <w:r w:rsidR="002F22D4" w:rsidRPr="00FF21E1">
        <w:t xml:space="preserve"> контролировать</w:t>
      </w:r>
      <w:r w:rsidR="006B4EE8" w:rsidRPr="00FF21E1">
        <w:t xml:space="preserve"> расходы по продуктам питания</w:t>
      </w:r>
      <w:r w:rsidR="002F22D4" w:rsidRPr="00FF21E1">
        <w:t xml:space="preserve"> по окончании месяца в Накопительной ведомости </w:t>
      </w:r>
      <w:hyperlink r:id="rId8" w:history="1">
        <w:r w:rsidR="002F22D4" w:rsidRPr="00FF21E1">
          <w:t>(ф. 0504038)</w:t>
        </w:r>
      </w:hyperlink>
      <w:r w:rsidR="002F22D4" w:rsidRPr="00FF21E1">
        <w:t xml:space="preserve"> подсчитывать итоги, определять стоимость израсходованных продуктов, и одновременно сверять с численностью довольствующихся.</w:t>
      </w:r>
    </w:p>
    <w:p w:rsidR="002F22D4" w:rsidRPr="00FF21E1" w:rsidRDefault="002F22D4" w:rsidP="002F22D4">
      <w:pPr>
        <w:autoSpaceDE w:val="0"/>
        <w:autoSpaceDN w:val="0"/>
        <w:adjustRightInd w:val="0"/>
        <w:ind w:firstLine="709"/>
        <w:jc w:val="both"/>
      </w:pPr>
      <w:r w:rsidRPr="00FF21E1">
        <w:t>Накопительн</w:t>
      </w:r>
      <w:r w:rsidR="006B4EE8" w:rsidRPr="00FF21E1">
        <w:t>ую</w:t>
      </w:r>
      <w:r w:rsidRPr="00FF21E1">
        <w:t xml:space="preserve"> ведомость </w:t>
      </w:r>
      <w:hyperlink r:id="rId9" w:history="1">
        <w:r w:rsidRPr="00FF21E1">
          <w:t>(ф. 0504038)</w:t>
        </w:r>
      </w:hyperlink>
      <w:r w:rsidR="006B4EE8" w:rsidRPr="00FF21E1">
        <w:t xml:space="preserve"> составлять</w:t>
      </w:r>
      <w:r w:rsidRPr="00FF21E1">
        <w:t xml:space="preserve"> по каждому ответственному лицу по наименованиям и, при необходимости, по кодам продуктов питания.</w:t>
      </w:r>
    </w:p>
    <w:p w:rsidR="002F22D4" w:rsidRPr="00FF21E1" w:rsidRDefault="002F22D4" w:rsidP="002F22D4">
      <w:pPr>
        <w:autoSpaceDE w:val="0"/>
        <w:autoSpaceDN w:val="0"/>
        <w:adjustRightInd w:val="0"/>
        <w:ind w:firstLine="709"/>
        <w:jc w:val="both"/>
      </w:pPr>
      <w:r w:rsidRPr="00FF21E1">
        <w:t xml:space="preserve">Сводные данные Накопительной ведомости </w:t>
      </w:r>
      <w:hyperlink r:id="rId10" w:history="1">
        <w:r w:rsidRPr="00FF21E1">
          <w:t>(ф. 0504038)</w:t>
        </w:r>
      </w:hyperlink>
      <w:r w:rsidRPr="00FF21E1">
        <w:t xml:space="preserve"> </w:t>
      </w:r>
      <w:r w:rsidR="006B4EE8" w:rsidRPr="00FF21E1">
        <w:t xml:space="preserve">необходимо </w:t>
      </w:r>
      <w:r w:rsidRPr="00FF21E1">
        <w:t xml:space="preserve">включать в показатели Оборотной ведомости по нефинансовым активам </w:t>
      </w:r>
      <w:hyperlink r:id="rId11" w:history="1">
        <w:r w:rsidRPr="00FF21E1">
          <w:t>(ф. 0504035)</w:t>
        </w:r>
      </w:hyperlink>
      <w:r w:rsidRPr="00FF21E1">
        <w:t>, данные которой контролир</w:t>
      </w:r>
      <w:r w:rsidR="006B4EE8" w:rsidRPr="00FF21E1">
        <w:t>овать</w:t>
      </w:r>
      <w:r w:rsidRPr="00FF21E1">
        <w:t xml:space="preserve"> с данными соответствующего счета аналитического учета счета 010500000 "Материальные запасы" (010532000), Главной книги </w:t>
      </w:r>
      <w:hyperlink r:id="rId12" w:history="1">
        <w:r w:rsidRPr="00FF21E1">
          <w:t>(ф. 0504072)</w:t>
        </w:r>
      </w:hyperlink>
      <w:r w:rsidRPr="00FF21E1">
        <w:t>.</w:t>
      </w:r>
    </w:p>
    <w:p w:rsidR="002F22D4" w:rsidRPr="00FF21E1" w:rsidRDefault="002F22D4" w:rsidP="002F22D4">
      <w:pPr>
        <w:autoSpaceDE w:val="0"/>
        <w:autoSpaceDN w:val="0"/>
        <w:adjustRightInd w:val="0"/>
        <w:ind w:firstLine="709"/>
        <w:jc w:val="both"/>
      </w:pPr>
      <w:r w:rsidRPr="00FF21E1">
        <w:t xml:space="preserve">Итоговые данные Накопительной ведомости </w:t>
      </w:r>
      <w:hyperlink r:id="rId13" w:history="1">
        <w:r w:rsidRPr="00FF21E1">
          <w:t>(ф. 0504038)</w:t>
        </w:r>
      </w:hyperlink>
      <w:r w:rsidRPr="00FF21E1">
        <w:t xml:space="preserve"> по окончании месяца записыва</w:t>
      </w:r>
      <w:r w:rsidR="006B4EE8" w:rsidRPr="00FF21E1">
        <w:t xml:space="preserve">ть </w:t>
      </w:r>
      <w:r w:rsidRPr="00FF21E1">
        <w:t xml:space="preserve">в Журнал операций по выбытию и перемещению нефинансовых активов </w:t>
      </w:r>
      <w:hyperlink r:id="rId14" w:history="1">
        <w:r w:rsidRPr="00FF21E1">
          <w:t>(ф. 0504071)</w:t>
        </w:r>
      </w:hyperlink>
      <w:r w:rsidRPr="00FF21E1">
        <w:t>.</w:t>
      </w:r>
    </w:p>
    <w:p w:rsidR="006B4EE8" w:rsidRPr="00FF21E1" w:rsidRDefault="006B4EE8" w:rsidP="002F22D4">
      <w:pPr>
        <w:autoSpaceDE w:val="0"/>
        <w:autoSpaceDN w:val="0"/>
        <w:adjustRightInd w:val="0"/>
        <w:ind w:firstLine="709"/>
        <w:jc w:val="both"/>
      </w:pPr>
      <w:r w:rsidRPr="00FF21E1">
        <w:rPr>
          <w:shd w:val="clear" w:color="auto" w:fill="FFFFFF"/>
        </w:rPr>
        <w:t>Поступление продуктов питания осуществлять в соответствии с товарно-сопроводительными документами, документами,</w:t>
      </w:r>
      <w:r w:rsidRPr="00FF21E1">
        <w:t xml:space="preserve"> подтверждающими качество и безопасность продукции (удостоверения, свидетельства, сертификаты или декларации о соответствии и т.п.) и отражать данные в накопительной ведомости по приходу продуктов питания </w:t>
      </w:r>
      <w:hyperlink r:id="rId15" w:history="1">
        <w:r w:rsidRPr="00FF21E1">
          <w:t>(ф. 0504037)</w:t>
        </w:r>
      </w:hyperlink>
      <w:r w:rsidRPr="00FF21E1">
        <w:t>.</w:t>
      </w:r>
    </w:p>
    <w:p w:rsidR="006B4EE8" w:rsidRPr="00FF21E1" w:rsidRDefault="006B4EE8" w:rsidP="006B4EE8">
      <w:pPr>
        <w:ind w:firstLine="709"/>
        <w:contextualSpacing/>
        <w:jc w:val="both"/>
      </w:pPr>
      <w:r w:rsidRPr="00FF21E1">
        <w:t xml:space="preserve">Внести изменения в Учетную политику образовательной организации, </w:t>
      </w:r>
      <w:r w:rsidRPr="00FF21E1">
        <w:rPr>
          <w:lang w:eastAsia="en-US"/>
        </w:rPr>
        <w:t>утвержденную приказом директора учреждения от 29.12.2018 № 447 (в редакции от 30.06.2022 года № 118/1)</w:t>
      </w:r>
      <w:r w:rsidRPr="00FF21E1">
        <w:t xml:space="preserve"> и Положение о порядке оказания платных дополнительных образовательных услуг и ведении иной приносящей доход деятельности МБОУ «СШ №25», утвержденное приказом директора от 27.09.2021 № 235/1, урегулировать порядок осуществления горячим питанием сотрудников школы. Меню обеда сотрудника должно соответствовать Меню школьника, так как отдельно обед для сотрудников не готовится, обед продавать сотрудникам из оставшихся невостребованных школьных обедов учащихся.</w:t>
      </w:r>
    </w:p>
    <w:p w:rsidR="006B4EE8" w:rsidRPr="00FF21E1" w:rsidRDefault="006B4EE8" w:rsidP="006B4EE8">
      <w:pPr>
        <w:autoSpaceDE w:val="0"/>
        <w:autoSpaceDN w:val="0"/>
        <w:adjustRightInd w:val="0"/>
        <w:ind w:firstLine="709"/>
        <w:jc w:val="both"/>
        <w:rPr>
          <w:lang w:eastAsia="en-US"/>
        </w:rPr>
      </w:pPr>
      <w:r w:rsidRPr="00FF21E1">
        <w:rPr>
          <w:lang w:eastAsia="en-US"/>
        </w:rPr>
        <w:t>В Меню-требование обучающегося (меню школьника) не должен входить обед учителя, согласно нормативным документам школы меню должно составляться только для обучающихся. И только в случае уменьшения количества пришедших учеников (обучающихся) в столовую, данные обеды реализовывать за плату сотрудникам учреждения, после разработанного и утвержденного локальном акта, где выход порции и цена обеда для учителя (сотрудника) совпадает с выходов порции и ценой обеда ученика, а также полное соответствие меню обеда школьника (обучающегося) и меню обеда сотрудника учреждения.</w:t>
      </w:r>
    </w:p>
    <w:p w:rsidR="006B4EE8" w:rsidRPr="00FF21E1" w:rsidRDefault="006B4EE8" w:rsidP="006B4EE8">
      <w:pPr>
        <w:ind w:firstLine="708"/>
        <w:jc w:val="both"/>
      </w:pPr>
      <w:r w:rsidRPr="00FF21E1">
        <w:t>Не допускать расхождение сумм совокупного годового объема закупок с планом ФХД.</w:t>
      </w:r>
    </w:p>
    <w:p w:rsidR="006B4EE8" w:rsidRPr="00FF21E1" w:rsidRDefault="006B4EE8" w:rsidP="006B4EE8">
      <w:pPr>
        <w:pStyle w:val="a3"/>
        <w:spacing w:before="0" w:beforeAutospacing="0" w:after="0" w:afterAutospacing="0"/>
        <w:ind w:firstLine="709"/>
        <w:jc w:val="both"/>
      </w:pPr>
      <w:r w:rsidRPr="00FF21E1">
        <w:t>Не допускать искусственное «дробление» единых закупок на множество закупок путем заключения нескольких договоров с целью обеспечения закупок у единственного поставщика и ухода от конкурентных процедур. Исключить случаи заключения и исполнения нескольких договоров в один день и случаи заключения и исполнения нескольких договоров в коротких временных интервалах у одних и тех же контрагентов с одинаковыми предметами закупки, направленных на достижение единой хозяйственной цели.</w:t>
      </w:r>
    </w:p>
    <w:p w:rsidR="006B4EE8" w:rsidRPr="00FF21E1" w:rsidRDefault="006B4EE8" w:rsidP="006B4EE8">
      <w:pPr>
        <w:autoSpaceDE w:val="0"/>
        <w:autoSpaceDN w:val="0"/>
        <w:adjustRightInd w:val="0"/>
        <w:ind w:firstLine="709"/>
        <w:jc w:val="both"/>
        <w:rPr>
          <w:rFonts w:eastAsia="Calibri"/>
        </w:rPr>
      </w:pPr>
      <w:r w:rsidRPr="00FF21E1">
        <w:rPr>
          <w:rFonts w:eastAsia="Calibri"/>
        </w:rPr>
        <w:t>Не допускать заключение договоров в нарушение требований Закона № 44-ФЗ без проведения конкурса или аукциона, что является ничтожной сделкой на основании пункта 2 статьи 168 Гражданского кодекса Российской Федерации.</w:t>
      </w:r>
    </w:p>
    <w:p w:rsidR="006B4EE8" w:rsidRPr="00FF21E1" w:rsidRDefault="006B4EE8" w:rsidP="006B4EE8">
      <w:pPr>
        <w:autoSpaceDE w:val="0"/>
        <w:autoSpaceDN w:val="0"/>
        <w:adjustRightInd w:val="0"/>
        <w:ind w:firstLine="709"/>
        <w:jc w:val="both"/>
        <w:rPr>
          <w:rFonts w:eastAsia="Calibri"/>
        </w:rPr>
      </w:pPr>
      <w:r w:rsidRPr="00FF21E1">
        <w:lastRenderedPageBreak/>
        <w:t xml:space="preserve">Изменить цену можно путем подписания дополнительного соглашения к договору. Кроме того, это можно сделать в случаях и в порядке, установленных договором или законом (ст. 95 </w:t>
      </w:r>
      <w:r w:rsidRPr="00FF21E1">
        <w:rPr>
          <w:rFonts w:eastAsia="Calibri"/>
        </w:rPr>
        <w:t>Федерального закона от 05.04.2013г. №44-ФЗ)</w:t>
      </w:r>
      <w:r w:rsidRPr="00FF21E1">
        <w:t xml:space="preserve">. </w:t>
      </w:r>
    </w:p>
    <w:p w:rsidR="007C4AC7" w:rsidRPr="00FF21E1" w:rsidRDefault="006B4EE8" w:rsidP="00975F21">
      <w:pPr>
        <w:autoSpaceDE w:val="0"/>
        <w:autoSpaceDN w:val="0"/>
        <w:adjustRightInd w:val="0"/>
        <w:ind w:firstLine="709"/>
        <w:jc w:val="both"/>
      </w:pPr>
      <w:r w:rsidRPr="00FF21E1">
        <w:t xml:space="preserve"> В одностороннем порядке изменить цену договора можно в случаях и на условиях, предусмотренных договором, законом, или в установленном законом порядке (</w:t>
      </w:r>
      <w:hyperlink r:id="rId16" w:history="1">
        <w:r w:rsidRPr="00FF21E1">
          <w:t>п. 2 ст. 424</w:t>
        </w:r>
      </w:hyperlink>
      <w:r w:rsidRPr="00FF21E1">
        <w:t xml:space="preserve">, </w:t>
      </w:r>
      <w:hyperlink r:id="rId17" w:history="1">
        <w:r w:rsidRPr="00FF21E1">
          <w:t>п. 2 ст. 310</w:t>
        </w:r>
      </w:hyperlink>
      <w:r w:rsidR="00975F21" w:rsidRPr="00FF21E1">
        <w:t xml:space="preserve"> ГК РФ);</w:t>
      </w:r>
    </w:p>
    <w:p w:rsidR="006B4EE8" w:rsidRPr="00FF21E1" w:rsidRDefault="00793369" w:rsidP="00793369">
      <w:pPr>
        <w:ind w:firstLine="708"/>
        <w:jc w:val="both"/>
      </w:pPr>
      <w:r w:rsidRPr="00FF21E1">
        <w:t xml:space="preserve">1.2. </w:t>
      </w:r>
      <w:r w:rsidR="00341A85" w:rsidRPr="00FF21E1">
        <w:t>предписание от 14.06.2024 № 46, выданное МУП «Свободный Водоканал»</w:t>
      </w:r>
      <w:r w:rsidR="007C4AC7" w:rsidRPr="00FF21E1">
        <w:t xml:space="preserve"> -</w:t>
      </w:r>
      <w:r w:rsidR="00975F21" w:rsidRPr="00FF21E1">
        <w:t xml:space="preserve"> </w:t>
      </w:r>
      <w:r w:rsidR="00975F21" w:rsidRPr="00FF21E1">
        <w:rPr>
          <w:bCs/>
        </w:rPr>
        <w:t>н</w:t>
      </w:r>
      <w:r w:rsidR="006B4EE8" w:rsidRPr="00FF21E1">
        <w:rPr>
          <w:bCs/>
        </w:rPr>
        <w:t>а основании статьи 131 Гражданского кодекса Российской Федерации и статьей 9 Федерального закона от 13.07.2015 № 218-ФЗ «О государственной регистрации недвижимости» (с изменениями)</w:t>
      </w:r>
      <w:r w:rsidR="006B4EE8" w:rsidRPr="00FF21E1">
        <w:t xml:space="preserve"> Предприятию совместно с собственником имущества, администрацией городского округа произвести государственную регистрацию права хозяйственного ведения</w:t>
      </w:r>
      <w:r w:rsidR="006B4EE8" w:rsidRPr="00FF21E1">
        <w:rPr>
          <w:bCs/>
        </w:rPr>
        <w:t xml:space="preserve"> на 2 объекта</w:t>
      </w:r>
      <w:r w:rsidR="006B4EE8" w:rsidRPr="00FF21E1">
        <w:t xml:space="preserve"> недвижимого имущества, полученных в хозяйственное ведение в соответствии с выписками из ЕГРН:</w:t>
      </w:r>
    </w:p>
    <w:p w:rsidR="006B4EE8" w:rsidRPr="00FF21E1" w:rsidRDefault="006B4EE8" w:rsidP="00975F21">
      <w:pPr>
        <w:autoSpaceDE w:val="0"/>
        <w:ind w:firstLine="709"/>
        <w:jc w:val="both"/>
      </w:pPr>
      <w:r w:rsidRPr="00FF21E1">
        <w:t>- сети водоснабжения (от колодца № 1 до котельной) протяженность 340 м; очистные сооружения (инженерная инфраструктура).</w:t>
      </w:r>
    </w:p>
    <w:p w:rsidR="006B4EE8" w:rsidRPr="00FF21E1" w:rsidRDefault="006B4EE8" w:rsidP="00975F21">
      <w:pPr>
        <w:shd w:val="clear" w:color="auto" w:fill="FFFFFF"/>
        <w:ind w:firstLine="709"/>
        <w:jc w:val="both"/>
      </w:pPr>
      <w:r w:rsidRPr="00FF21E1">
        <w:t xml:space="preserve">В соответствии с </w:t>
      </w:r>
      <w:r w:rsidRPr="00FF21E1">
        <w:rPr>
          <w:iCs/>
        </w:rPr>
        <w:t>Приказом Минфина России от 17.09.2020 № 204н «Об утверждении Федеральных стандартов бухгалтерского учета ФСБУ 6/2020 «Основные средства» и ФСБУ 26/2020 «Капитальные вложения»</w:t>
      </w:r>
      <w:r w:rsidRPr="00FF21E1">
        <w:rPr>
          <w:bCs/>
        </w:rPr>
        <w:t xml:space="preserve"> и</w:t>
      </w:r>
      <w:r w:rsidRPr="00FF21E1">
        <w:t>нвентарные карточки (ф. № ОС-6) объектов основных средств вести в электронном виде и на бумажном носителе, отражать изменение стоимости основных средств в результате дооборудования, реконструкции и модернизации с наименованием конструктивных элементов и других признаков, характеризующих объект.</w:t>
      </w:r>
    </w:p>
    <w:p w:rsidR="006B4EE8" w:rsidRPr="00FF21E1" w:rsidRDefault="006B4EE8" w:rsidP="006B4EE8">
      <w:pPr>
        <w:autoSpaceDE w:val="0"/>
        <w:autoSpaceDN w:val="0"/>
        <w:adjustRightInd w:val="0"/>
        <w:ind w:firstLine="709"/>
        <w:jc w:val="both"/>
        <w:rPr>
          <w:rStyle w:val="1"/>
        </w:rPr>
      </w:pPr>
      <w:r w:rsidRPr="00FF21E1">
        <w:rPr>
          <w:spacing w:val="-3"/>
        </w:rPr>
        <w:t xml:space="preserve">Провести сверку (совместную инвентаризацию) </w:t>
      </w:r>
      <w:r w:rsidRPr="00FF21E1">
        <w:rPr>
          <w:rStyle w:val="1"/>
        </w:rPr>
        <w:t>муниципального имущества, переданного в хозяйственное ведение МУП «Свободный Водоканал», в и</w:t>
      </w:r>
      <w:r w:rsidRPr="00FF21E1">
        <w:t>нвентарных карточках (ф. № ОС-6) объектов основных средств в разделе 7 «Краткая индивидуальная характеристика объектов основных средств» отражать количественные и качественные показатели инвентарных объектов с наименованием конструктивных элементов и других признаков, характеризующих объект. Недвижимое имущество оприходовать с составом оборудования насосов, электродвигателей, приборов учета, которые входят в состав объекта недвижимого имущества и т.п.</w:t>
      </w:r>
    </w:p>
    <w:p w:rsidR="006B4EE8" w:rsidRPr="00FF21E1" w:rsidRDefault="006B4EE8" w:rsidP="006B4EE8">
      <w:pPr>
        <w:ind w:firstLine="709"/>
        <w:jc w:val="both"/>
      </w:pPr>
      <w:r w:rsidRPr="00FF21E1">
        <w:t>Произвести фактическую сверку протяженности сетей водоснабжения (водопотребления), канализации (водоотведение) для недопущения отражения недостоверной информации в бухгалтерском учете Предприятия.</w:t>
      </w:r>
    </w:p>
    <w:p w:rsidR="006B4EE8" w:rsidRPr="00FF21E1" w:rsidRDefault="006B4EE8" w:rsidP="006B4EE8">
      <w:pPr>
        <w:autoSpaceDE w:val="0"/>
        <w:autoSpaceDN w:val="0"/>
        <w:adjustRightInd w:val="0"/>
        <w:ind w:firstLine="709"/>
        <w:jc w:val="both"/>
      </w:pPr>
      <w:r w:rsidRPr="00FF21E1">
        <w:t>В финансово-хозяйственной деятельности Предприятия с целью снижения расходов при осуществлении закупок применять федеральные  законы от 18.07.2011г. № 223-ФЗ «О закупках товаров, работ, услуг отдельными видами юридических лиц» и от 05.04.2013г. № 44-ФЗ «О контрактной системе в сфере закупок товаров, работ, услуг для обеспечения государственных и муниципальных нужд», которые обеспечивают развитие добросовестной конкуренции, гласность и прозрачность закупки, предотвращает коррупцию и другие злоупотребления.</w:t>
      </w:r>
    </w:p>
    <w:p w:rsidR="006B4EE8" w:rsidRPr="00FF21E1" w:rsidRDefault="006B4EE8" w:rsidP="006B4EE8">
      <w:pPr>
        <w:autoSpaceDE w:val="0"/>
        <w:autoSpaceDN w:val="0"/>
        <w:adjustRightInd w:val="0"/>
        <w:ind w:firstLine="709"/>
        <w:jc w:val="both"/>
        <w:rPr>
          <w:color w:val="000000"/>
          <w:shd w:val="clear" w:color="auto" w:fill="FFFFFF"/>
        </w:rPr>
      </w:pPr>
      <w:r w:rsidRPr="00FF21E1">
        <w:t>Необходимо совместно с Учредителем разработать план антикризисных мер ухода от банкротства,</w:t>
      </w:r>
      <w:r w:rsidRPr="00FF21E1">
        <w:rPr>
          <w:color w:val="000000"/>
          <w:shd w:val="clear" w:color="auto" w:fill="FFFFFF"/>
        </w:rPr>
        <w:t xml:space="preserve"> восстановительные процедуры, направленные на восстановление платежеспособности с одновременным предоставлением определенных гарантий кредиторам по погашению задолженности:</w:t>
      </w:r>
    </w:p>
    <w:p w:rsidR="006B4EE8" w:rsidRPr="00FF21E1" w:rsidRDefault="006B4EE8" w:rsidP="006B4EE8">
      <w:pPr>
        <w:autoSpaceDE w:val="0"/>
        <w:autoSpaceDN w:val="0"/>
        <w:adjustRightInd w:val="0"/>
        <w:ind w:firstLine="709"/>
        <w:jc w:val="both"/>
        <w:rPr>
          <w:color w:val="000000"/>
          <w:shd w:val="clear" w:color="auto" w:fill="FFFFFF"/>
        </w:rPr>
      </w:pPr>
      <w:r w:rsidRPr="00FF21E1">
        <w:rPr>
          <w:color w:val="000000"/>
          <w:shd w:val="clear" w:color="auto" w:fill="FFFFFF"/>
        </w:rPr>
        <w:t>- повышение эффективности хозяйственной деятельности;</w:t>
      </w:r>
    </w:p>
    <w:p w:rsidR="006B4EE8" w:rsidRPr="00FF21E1" w:rsidRDefault="006B4EE8" w:rsidP="006B4EE8">
      <w:pPr>
        <w:autoSpaceDE w:val="0"/>
        <w:autoSpaceDN w:val="0"/>
        <w:adjustRightInd w:val="0"/>
        <w:ind w:firstLine="709"/>
        <w:jc w:val="both"/>
        <w:rPr>
          <w:color w:val="000000"/>
          <w:shd w:val="clear" w:color="auto" w:fill="FFFFFF"/>
        </w:rPr>
      </w:pPr>
      <w:r w:rsidRPr="00FF21E1">
        <w:rPr>
          <w:color w:val="000000"/>
          <w:shd w:val="clear" w:color="auto" w:fill="FFFFFF"/>
        </w:rPr>
        <w:t>- снижение затрат (снижение уровня потребления эклектической энергии) и уменьшение расходов денежных средств (оптимизация и снижение расходов на объект «</w:t>
      </w:r>
      <w:proofErr w:type="spellStart"/>
      <w:r w:rsidRPr="00FF21E1">
        <w:rPr>
          <w:color w:val="000000"/>
          <w:shd w:val="clear" w:color="auto" w:fill="FFFFFF"/>
        </w:rPr>
        <w:t>Теляна</w:t>
      </w:r>
      <w:proofErr w:type="spellEnd"/>
      <w:r w:rsidRPr="00FF21E1">
        <w:rPr>
          <w:color w:val="000000"/>
          <w:shd w:val="clear" w:color="auto" w:fill="FFFFFF"/>
        </w:rPr>
        <w:t>»);</w:t>
      </w:r>
    </w:p>
    <w:p w:rsidR="006B4EE8" w:rsidRPr="00FF21E1" w:rsidRDefault="006B4EE8" w:rsidP="006B4EE8">
      <w:pPr>
        <w:autoSpaceDE w:val="0"/>
        <w:autoSpaceDN w:val="0"/>
        <w:adjustRightInd w:val="0"/>
        <w:ind w:firstLine="709"/>
        <w:jc w:val="both"/>
        <w:rPr>
          <w:color w:val="000000"/>
          <w:shd w:val="clear" w:color="auto" w:fill="FFFFFF"/>
        </w:rPr>
      </w:pPr>
      <w:r w:rsidRPr="00FF21E1">
        <w:rPr>
          <w:color w:val="000000"/>
          <w:shd w:val="clear" w:color="auto" w:fill="FFFFFF"/>
        </w:rPr>
        <w:t>- стимулирование оборота денежных потоков;</w:t>
      </w:r>
    </w:p>
    <w:p w:rsidR="006B4EE8" w:rsidRPr="00FF21E1" w:rsidRDefault="006B4EE8" w:rsidP="006B4EE8">
      <w:pPr>
        <w:autoSpaceDE w:val="0"/>
        <w:autoSpaceDN w:val="0"/>
        <w:adjustRightInd w:val="0"/>
        <w:ind w:firstLine="709"/>
        <w:jc w:val="both"/>
        <w:rPr>
          <w:color w:val="000000"/>
          <w:shd w:val="clear" w:color="auto" w:fill="FFFFFF"/>
        </w:rPr>
      </w:pPr>
      <w:r w:rsidRPr="00FF21E1">
        <w:rPr>
          <w:color w:val="000000"/>
          <w:shd w:val="clear" w:color="auto" w:fill="FFFFFF"/>
        </w:rPr>
        <w:t>- реструктуризацию кредиторской задолженности;</w:t>
      </w:r>
    </w:p>
    <w:p w:rsidR="006B4EE8" w:rsidRPr="00FF21E1" w:rsidRDefault="006B4EE8" w:rsidP="006B4EE8">
      <w:pPr>
        <w:autoSpaceDE w:val="0"/>
        <w:autoSpaceDN w:val="0"/>
        <w:adjustRightInd w:val="0"/>
        <w:ind w:firstLine="709"/>
        <w:jc w:val="both"/>
      </w:pPr>
      <w:r w:rsidRPr="00FF21E1">
        <w:t>- необходимость вложения денежных средств в оборудование, здания, переданные после эксплуатации МУП ЖКХ «Кедр».</w:t>
      </w:r>
    </w:p>
    <w:p w:rsidR="007C4AC7" w:rsidRPr="00FF21E1" w:rsidRDefault="006B4EE8" w:rsidP="00975F21">
      <w:pPr>
        <w:autoSpaceDE w:val="0"/>
        <w:autoSpaceDN w:val="0"/>
        <w:adjustRightInd w:val="0"/>
        <w:ind w:firstLine="709"/>
        <w:jc w:val="both"/>
      </w:pPr>
      <w:r w:rsidRPr="00FF21E1">
        <w:rPr>
          <w:color w:val="000000"/>
        </w:rPr>
        <w:t xml:space="preserve">Согласно </w:t>
      </w:r>
      <w:proofErr w:type="spellStart"/>
      <w:r w:rsidRPr="00FF21E1">
        <w:rPr>
          <w:color w:val="000000"/>
        </w:rPr>
        <w:t>п.п</w:t>
      </w:r>
      <w:proofErr w:type="spellEnd"/>
      <w:r w:rsidRPr="00FF21E1">
        <w:rPr>
          <w:color w:val="000000"/>
        </w:rPr>
        <w:t xml:space="preserve">. 9 п. 1 ст. 20 Закона № 161 – ФЗ, п. 9 ст. 13 Закона № 402 – ФЗ собственнику имущества (администрации) </w:t>
      </w:r>
      <w:r w:rsidR="00975F21" w:rsidRPr="00FF21E1">
        <w:rPr>
          <w:color w:val="000000"/>
        </w:rPr>
        <w:t>в дальнейшем утверждать</w:t>
      </w:r>
      <w:r w:rsidRPr="00FF21E1">
        <w:t xml:space="preserve"> бухгалтерскую (финансовую) </w:t>
      </w:r>
      <w:r w:rsidR="00975F21" w:rsidRPr="00FF21E1">
        <w:t>отчетность и отчеты Предприятия;</w:t>
      </w:r>
    </w:p>
    <w:p w:rsidR="00AC76EF" w:rsidRPr="00FF21E1" w:rsidRDefault="00793369" w:rsidP="00793369">
      <w:pPr>
        <w:autoSpaceDE w:val="0"/>
        <w:autoSpaceDN w:val="0"/>
        <w:adjustRightInd w:val="0"/>
        <w:ind w:firstLine="708"/>
        <w:jc w:val="both"/>
      </w:pPr>
      <w:r w:rsidRPr="00FF21E1">
        <w:t xml:space="preserve">1.3. </w:t>
      </w:r>
      <w:r w:rsidR="00CC3797" w:rsidRPr="00FF21E1">
        <w:t xml:space="preserve">предписание от </w:t>
      </w:r>
      <w:r w:rsidR="00C0769C" w:rsidRPr="00FF21E1">
        <w:t>23.09.2024</w:t>
      </w:r>
      <w:r w:rsidR="00CC3797" w:rsidRPr="00FF21E1">
        <w:t xml:space="preserve"> № </w:t>
      </w:r>
      <w:r w:rsidR="00C0769C" w:rsidRPr="00FF21E1">
        <w:t>67</w:t>
      </w:r>
      <w:r w:rsidR="00CC3797" w:rsidRPr="00FF21E1">
        <w:t xml:space="preserve">, выданное </w:t>
      </w:r>
      <w:r w:rsidR="00C0769C" w:rsidRPr="00FF21E1">
        <w:t xml:space="preserve">МБОУ «СШ № 25» </w:t>
      </w:r>
      <w:r w:rsidR="00B004DC" w:rsidRPr="00FF21E1">
        <w:t>- положение по оплате труда, в части стимулирующих выплат</w:t>
      </w:r>
      <w:r w:rsidR="008B4EA9" w:rsidRPr="00FF21E1">
        <w:t xml:space="preserve"> необходимо </w:t>
      </w:r>
      <w:r w:rsidR="00B004DC" w:rsidRPr="00FF21E1">
        <w:rPr>
          <w:spacing w:val="-1"/>
        </w:rPr>
        <w:t xml:space="preserve">предусмотреть объективную и правомерную методику расчета </w:t>
      </w:r>
      <w:r w:rsidR="00B004DC" w:rsidRPr="00FF21E1">
        <w:rPr>
          <w:spacing w:val="-3"/>
        </w:rPr>
        <w:t>фонда стимулирования по категориям работников,</w:t>
      </w:r>
      <w:r w:rsidR="00B004DC" w:rsidRPr="00FF21E1">
        <w:t xml:space="preserve"> </w:t>
      </w:r>
      <w:r w:rsidR="00B004DC" w:rsidRPr="00FF21E1">
        <w:lastRenderedPageBreak/>
        <w:t>разработать условия премирования, обоснованность и размеры премий</w:t>
      </w:r>
      <w:r w:rsidR="00B004DC" w:rsidRPr="00FF21E1">
        <w:rPr>
          <w:spacing w:val="-3"/>
        </w:rPr>
        <w:t xml:space="preserve"> для сотрудников. </w:t>
      </w:r>
      <w:r w:rsidR="00B004DC" w:rsidRPr="00FF21E1">
        <w:t>Перечень критериев, определяемых для осуществления ежемесячных выплат стимулирующего характера за интенсивность и высокие результаты работы с учетом оценки результативности и качества труда работников</w:t>
      </w:r>
      <w:r w:rsidR="00D01F6B" w:rsidRPr="00FF21E1">
        <w:t>. Детально регламентировать Порядок начисления и выплаты премий в учреждении, включая определение и оценку показателей премирования. Критерии премирования установить исходя из должностных обязанностей отдельно взятого сотрудника, все условия премирования, обоснованность и размеры премий отразить в Положении о стимулировании работников</w:t>
      </w:r>
      <w:r w:rsidR="00AC76EF" w:rsidRPr="00FF21E1">
        <w:t>. Не допускать</w:t>
      </w:r>
      <w:r w:rsidR="00AC76EF" w:rsidRPr="00FF21E1">
        <w:rPr>
          <w:lang w:eastAsia="en-US"/>
        </w:rPr>
        <w:t xml:space="preserve"> переплат стимулирующей части фонда оплаты труда сотрудников, выдерживать выплаты базовой части фонда оплаты труда, расчет экономии фонда стимулирования производить в соответствии с нормативным правовым актом образовательной организации.</w:t>
      </w:r>
      <w:r w:rsidR="00AC76EF" w:rsidRPr="00FF21E1">
        <w:t xml:space="preserve"> Учебную нагрузку учителей и преподавателей определять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AC76EF" w:rsidRPr="00FF21E1" w:rsidRDefault="00AC76EF" w:rsidP="00AC76EF">
      <w:pPr>
        <w:autoSpaceDE w:val="0"/>
        <w:autoSpaceDN w:val="0"/>
        <w:adjustRightInd w:val="0"/>
        <w:ind w:firstLine="709"/>
        <w:jc w:val="both"/>
      </w:pPr>
      <w:r w:rsidRPr="00FF21E1">
        <w:t>Не допускать расхождение количества ставок педагогических работников, количества часов учебной нагрузки по тарификационному списку и штатным расписанием, не допускать расхождение часов по внеурочной деятельности по тарификационному списку и приказом директора МБОУ «СШ № 25».</w:t>
      </w:r>
    </w:p>
    <w:p w:rsidR="00793369" w:rsidRPr="00FF21E1" w:rsidRDefault="00AC76EF" w:rsidP="00AC76EF">
      <w:pPr>
        <w:autoSpaceDE w:val="0"/>
        <w:autoSpaceDN w:val="0"/>
        <w:adjustRightInd w:val="0"/>
        <w:ind w:firstLine="708"/>
        <w:jc w:val="both"/>
      </w:pPr>
      <w:r w:rsidRPr="00FF21E1">
        <w:t xml:space="preserve">В соответствии с разъяснениями </w:t>
      </w:r>
      <w:proofErr w:type="spellStart"/>
      <w:r w:rsidRPr="00FF21E1">
        <w:t>Минпросвещения</w:t>
      </w:r>
      <w:proofErr w:type="spellEnd"/>
      <w:r w:rsidRPr="00FF21E1">
        <w:t xml:space="preserve"> (письма от 28.05.2020 </w:t>
      </w:r>
      <w:hyperlink r:id="rId18" w:history="1">
        <w:r w:rsidRPr="00FF21E1">
          <w:t>№ ВБ-1159/08</w:t>
        </w:r>
      </w:hyperlink>
      <w:r w:rsidRPr="00FF21E1">
        <w:t xml:space="preserve"> и от 07.09.2020 </w:t>
      </w:r>
      <w:hyperlink r:id="rId19" w:history="1">
        <w:r w:rsidRPr="00FF21E1">
          <w:t>№ ВБ-1700/08</w:t>
        </w:r>
      </w:hyperlink>
      <w:r w:rsidRPr="00FF21E1">
        <w:t xml:space="preserve">) деятельность по классному руководству возлагать на педагогического работника школы с его письменного согласия приказом работодателя. </w:t>
      </w:r>
      <w:r w:rsidRPr="00FF21E1">
        <w:rPr>
          <w:b/>
        </w:rPr>
        <w:t>При необходимости</w:t>
      </w:r>
      <w:r w:rsidRPr="00FF21E1">
        <w:t xml:space="preserve"> классное руководство осуществлять </w:t>
      </w:r>
      <w:r w:rsidRPr="00FF21E1">
        <w:rPr>
          <w:b/>
        </w:rPr>
        <w:t>учителями</w:t>
      </w:r>
      <w:r w:rsidRPr="00FF21E1">
        <w:t xml:space="preserve"> из числа руководителей и других работников школ, ведущих учебные занятия </w:t>
      </w:r>
      <w:r w:rsidRPr="00FF21E1">
        <w:rPr>
          <w:b/>
        </w:rPr>
        <w:t>в данном классе</w:t>
      </w:r>
      <w:r w:rsidRPr="00FF21E1">
        <w:t xml:space="preserve">. Объем учебной нагрузки, установленный педагогическому работнику </w:t>
      </w:r>
      <w:r w:rsidRPr="00FF21E1">
        <w:rPr>
          <w:b/>
        </w:rPr>
        <w:t>оговаривать в трудовом договоре</w:t>
      </w:r>
      <w:r w:rsidRPr="00FF21E1">
        <w:t>, заключаемом педагогическим работником</w:t>
      </w:r>
      <w:r w:rsidR="00793369" w:rsidRPr="00FF21E1">
        <w:t xml:space="preserve"> с образовательной организацией;</w:t>
      </w:r>
    </w:p>
    <w:p w:rsidR="007C4AC7" w:rsidRPr="00FF21E1" w:rsidRDefault="00793369" w:rsidP="00793369">
      <w:pPr>
        <w:autoSpaceDE w:val="0"/>
        <w:autoSpaceDN w:val="0"/>
        <w:adjustRightInd w:val="0"/>
        <w:ind w:firstLine="708"/>
        <w:jc w:val="both"/>
      </w:pPr>
      <w:r w:rsidRPr="00FF21E1">
        <w:t xml:space="preserve">1.4. </w:t>
      </w:r>
      <w:r w:rsidR="007C4AC7" w:rsidRPr="00FF21E1">
        <w:t>предписание от 25.11.2024 № 91, выданное администрации городского округа ЗАТО Свободный</w:t>
      </w:r>
      <w:r w:rsidRPr="00FF21E1">
        <w:t xml:space="preserve"> -  на контроле сверка недвижимого имущества казны в реестре муниципального имущества с данными бухгалтерского учета (</w:t>
      </w:r>
      <w:proofErr w:type="spellStart"/>
      <w:r w:rsidRPr="00FF21E1">
        <w:t>оборотно</w:t>
      </w:r>
      <w:proofErr w:type="spellEnd"/>
      <w:r w:rsidRPr="00FF21E1">
        <w:t xml:space="preserve">-сальдовая ведомость по счету 010851000 «Недвижимое имущество, составляющее казну»), рекомендуем Сводный реестр муниципальных объектов недвижимого имущества вести в электронном виде с применением программного обеспечения 1С:Предприятие «Реестр государственного и муниципального имущества», не допускать сдачу в субаренду помещений объекта недвижимого имущества без согласования с арендодателем, осуществлять контроль и осмотр состояния, переданного в аренду недвижимого имущества путем проведения визуального осмотра на соответствие целям использования арендованного имущества, проект прогнозного плана приватизации муниципального имущества, находящегося в собственности городского округа ЗАТО Свободный, согласовывать с отделом бухгалтерского учета и финансов администрации городского округа ЗАТО Свободный и утверждать постановлением администрации городского округа ЗАТО Свободный не позднее 15 августа текущего года, согласно Положению «О порядке планирования приватизации муниципального имущества городского округа ЗАТО Свободный», утвержденного решением Думы от 14.09.2017 № 13/16, списать с бюджетного (бухгалтерского учета) имущество с истекшими сроками годности, не пригодное к эксплуатации; </w:t>
      </w:r>
    </w:p>
    <w:p w:rsidR="007F637A" w:rsidRPr="00FF21E1" w:rsidRDefault="00793369" w:rsidP="001104A3">
      <w:pPr>
        <w:shd w:val="clear" w:color="auto" w:fill="FFFFFF"/>
        <w:ind w:firstLine="709"/>
        <w:jc w:val="both"/>
      </w:pPr>
      <w:r w:rsidRPr="00FF21E1">
        <w:t xml:space="preserve">1.5. </w:t>
      </w:r>
      <w:r w:rsidR="007E2C41" w:rsidRPr="00FF21E1">
        <w:t>т</w:t>
      </w:r>
      <w:r w:rsidR="008B4EA9" w:rsidRPr="00FF21E1">
        <w:t xml:space="preserve">ак </w:t>
      </w:r>
      <w:r w:rsidR="007E2C41" w:rsidRPr="00FF21E1">
        <w:t>же</w:t>
      </w:r>
      <w:r w:rsidR="008B4EA9" w:rsidRPr="00FF21E1">
        <w:t xml:space="preserve"> </w:t>
      </w:r>
      <w:r w:rsidR="007E2C41" w:rsidRPr="00FF21E1">
        <w:t xml:space="preserve">предписания, частично исполненные в </w:t>
      </w:r>
      <w:r w:rsidR="00FC3F32" w:rsidRPr="00FF21E1">
        <w:t xml:space="preserve">2023 </w:t>
      </w:r>
      <w:r w:rsidR="008B4EA9" w:rsidRPr="00FF21E1">
        <w:t>г</w:t>
      </w:r>
      <w:r w:rsidR="00FC3F32" w:rsidRPr="00FF21E1">
        <w:t>оду.</w:t>
      </w:r>
    </w:p>
    <w:p w:rsidR="00872C52" w:rsidRPr="00FF21E1" w:rsidRDefault="00872C52" w:rsidP="007F637A">
      <w:pPr>
        <w:shd w:val="clear" w:color="auto" w:fill="FFFFFF"/>
        <w:ind w:firstLine="708"/>
        <w:jc w:val="both"/>
      </w:pPr>
      <w:r w:rsidRPr="00FF21E1">
        <w:t>В целях оперативного контроля за исполнением местного бюджета в течение 202</w:t>
      </w:r>
      <w:r w:rsidR="006C5542" w:rsidRPr="00FF21E1">
        <w:t>4</w:t>
      </w:r>
      <w:r w:rsidRPr="00FF21E1">
        <w:t xml:space="preserve"> года проводился анализ ежеквартальных отчетов администрации городского округа об исполнении местного бюджета за 3 месяца, 6 месяцев и 9 месяцев 202</w:t>
      </w:r>
      <w:r w:rsidR="006C5542" w:rsidRPr="00FF21E1">
        <w:t>4</w:t>
      </w:r>
      <w:r w:rsidRPr="00FF21E1">
        <w:t xml:space="preserve"> года. Представляемая в Думу городского округа информация отражала проблемы и недостатки, возникающие в ходе исполнения бюджета.</w:t>
      </w:r>
    </w:p>
    <w:p w:rsidR="007F25A3" w:rsidRPr="00FF21E1" w:rsidRDefault="007F25A3" w:rsidP="007F25A3">
      <w:pPr>
        <w:ind w:firstLine="709"/>
        <w:jc w:val="both"/>
      </w:pPr>
      <w:r w:rsidRPr="00FF21E1">
        <w:t>За 2024 год Контрольным органом проведено 42 экспертно-аналитических мероприятия с подготовкой экспертных заключений, из них:</w:t>
      </w:r>
    </w:p>
    <w:p w:rsidR="007F25A3" w:rsidRPr="00FF21E1" w:rsidRDefault="007F25A3" w:rsidP="007F25A3">
      <w:pPr>
        <w:ind w:firstLine="709"/>
        <w:jc w:val="both"/>
      </w:pPr>
      <w:r w:rsidRPr="00FF21E1">
        <w:t>а) по проектам нормативных правовых актов – 22;</w:t>
      </w:r>
    </w:p>
    <w:p w:rsidR="007F25A3" w:rsidRPr="00FF21E1" w:rsidRDefault="007F25A3" w:rsidP="007F25A3">
      <w:pPr>
        <w:ind w:firstLine="709"/>
        <w:jc w:val="both"/>
      </w:pPr>
      <w:r w:rsidRPr="00FF21E1">
        <w:t>б) по исполнению местного бюджета в 2023 году – 18;</w:t>
      </w:r>
    </w:p>
    <w:p w:rsidR="007F25A3" w:rsidRPr="00FF21E1" w:rsidRDefault="007F25A3" w:rsidP="007F25A3">
      <w:pPr>
        <w:ind w:firstLine="709"/>
        <w:jc w:val="both"/>
      </w:pPr>
      <w:r w:rsidRPr="00FF21E1">
        <w:t xml:space="preserve">в) по проекту местного бюджета на 2025 год и плановый период 2026, 2027 </w:t>
      </w:r>
      <w:proofErr w:type="spellStart"/>
      <w:r w:rsidRPr="00FF21E1">
        <w:t>г.г</w:t>
      </w:r>
      <w:proofErr w:type="spellEnd"/>
      <w:r w:rsidRPr="00FF21E1">
        <w:t>. – 2.</w:t>
      </w:r>
    </w:p>
    <w:p w:rsidR="00872C52" w:rsidRPr="00FF21E1" w:rsidRDefault="00872C52" w:rsidP="00872C52">
      <w:pPr>
        <w:ind w:firstLine="709"/>
        <w:jc w:val="both"/>
      </w:pPr>
      <w:r w:rsidRPr="00FF21E1">
        <w:t>Также деятельностью Контрольного органа в 202</w:t>
      </w:r>
      <w:r w:rsidR="00593584" w:rsidRPr="00FF21E1">
        <w:t>4</w:t>
      </w:r>
      <w:r w:rsidRPr="00FF21E1">
        <w:t xml:space="preserve"> год</w:t>
      </w:r>
      <w:r w:rsidR="00593584" w:rsidRPr="00FF21E1">
        <w:t>у</w:t>
      </w:r>
      <w:r w:rsidRPr="00FF21E1">
        <w:t xml:space="preserve"> являлись:</w:t>
      </w:r>
    </w:p>
    <w:p w:rsidR="00887551" w:rsidRPr="00FF21E1" w:rsidRDefault="00887551" w:rsidP="007F25A3">
      <w:pPr>
        <w:ind w:firstLine="709"/>
        <w:jc w:val="both"/>
      </w:pPr>
      <w:r w:rsidRPr="00FF21E1">
        <w:lastRenderedPageBreak/>
        <w:t>- изучение методических и нормативных правовых документов, необходимых для осуществления аудита эффективности использования бюджетных средств, контрольной деятельности, касающейся расходных обязательств, также муниципальных программ;</w:t>
      </w:r>
    </w:p>
    <w:p w:rsidR="00887551" w:rsidRPr="00FF21E1" w:rsidRDefault="00887551" w:rsidP="001316BB">
      <w:pPr>
        <w:ind w:firstLine="709"/>
        <w:jc w:val="both"/>
      </w:pPr>
      <w:r w:rsidRPr="00FF21E1">
        <w:t>- усиление экспертно-аналитической направленности своей деятельности;</w:t>
      </w:r>
    </w:p>
    <w:p w:rsidR="00887551" w:rsidRPr="00FF21E1" w:rsidRDefault="00887551" w:rsidP="00887551">
      <w:pPr>
        <w:ind w:firstLine="709"/>
        <w:jc w:val="both"/>
      </w:pPr>
      <w:r w:rsidRPr="00FF21E1">
        <w:t>- участие в служебных проверках, организованных администрацией городского округа, работа со структурными подразделениями администрации городского округа и муниципальными организациями, консультации работников муниципальных образовательных организаций, учреждений культуры и искусства по оплате труда, трудовому, бюджетному законодательству, закупочной деятельности.</w:t>
      </w:r>
    </w:p>
    <w:p w:rsidR="00887551" w:rsidRPr="00FF21E1" w:rsidRDefault="00887551" w:rsidP="00887551">
      <w:pPr>
        <w:ind w:firstLine="709"/>
        <w:jc w:val="both"/>
      </w:pPr>
      <w:r w:rsidRPr="00FF21E1">
        <w:t>В отчетном периоде Контрольный орган совместно с другими участниками правотворческой инициативы в городском округе принимал участие по внесению изменений и дополнений в нормативные правовые акты городского округа, с учетом внесенных изменений в Бюджетный кодекс Российской Федерации, федеральные и областные нормативно-правовые документы.</w:t>
      </w:r>
    </w:p>
    <w:p w:rsidR="00516F58" w:rsidRPr="00FF21E1" w:rsidRDefault="00516F58" w:rsidP="00516F58">
      <w:pPr>
        <w:widowControl w:val="0"/>
        <w:ind w:firstLine="708"/>
        <w:jc w:val="both"/>
      </w:pPr>
      <w:r w:rsidRPr="00FF21E1">
        <w:t>В период с 01.07 по 05.07.2024 года председатель Контрольного принял(а) участие в обучающем семинаре-тренинге на тему: «Контрактная система в сфере закупок товаров, работ и услуг для обеспечения государственных и муниципальных нужд (Закон №44-ФЗ)», в теме которой, рассматривались вопросы по противодействию коррупции в закупочной деятельности.</w:t>
      </w:r>
    </w:p>
    <w:p w:rsidR="00CE3DB6" w:rsidRPr="00FF21E1" w:rsidRDefault="00516F58" w:rsidP="00516F58">
      <w:pPr>
        <w:ind w:firstLine="709"/>
        <w:jc w:val="both"/>
      </w:pPr>
      <w:r w:rsidRPr="00FF21E1">
        <w:rPr>
          <w:bCs/>
        </w:rPr>
        <w:t xml:space="preserve">Также проходят обучающие </w:t>
      </w:r>
      <w:proofErr w:type="spellStart"/>
      <w:r w:rsidRPr="00FF21E1">
        <w:rPr>
          <w:bCs/>
        </w:rPr>
        <w:t>вебинары</w:t>
      </w:r>
      <w:proofErr w:type="spellEnd"/>
      <w:r w:rsidRPr="00FF21E1">
        <w:rPr>
          <w:bCs/>
        </w:rPr>
        <w:t xml:space="preserve"> внешних экспертов Союза муниципальных контрольно-счетных органов в данной сфере.</w:t>
      </w:r>
    </w:p>
    <w:p w:rsidR="00872C52" w:rsidRPr="00FF21E1" w:rsidRDefault="00872C52" w:rsidP="00872C52">
      <w:pPr>
        <w:autoSpaceDE w:val="0"/>
        <w:autoSpaceDN w:val="0"/>
        <w:adjustRightInd w:val="0"/>
        <w:ind w:firstLine="900"/>
        <w:jc w:val="both"/>
        <w:outlineLvl w:val="1"/>
      </w:pPr>
    </w:p>
    <w:p w:rsidR="00872C52" w:rsidRPr="00FF21E1" w:rsidRDefault="00872C52" w:rsidP="00872C52">
      <w:pPr>
        <w:pStyle w:val="a3"/>
        <w:spacing w:before="0" w:beforeAutospacing="0" w:after="0" w:afterAutospacing="0"/>
        <w:jc w:val="center"/>
        <w:rPr>
          <w:b/>
          <w:bCs/>
        </w:rPr>
      </w:pPr>
      <w:r w:rsidRPr="00FF21E1">
        <w:rPr>
          <w:b/>
          <w:bCs/>
        </w:rPr>
        <w:t xml:space="preserve">3. Деятельность Контрольного органа по информированию общественности, взаимодействию с другими контрольно-счетными органами, </w:t>
      </w:r>
    </w:p>
    <w:p w:rsidR="00872C52" w:rsidRPr="00FF21E1" w:rsidRDefault="00872C52" w:rsidP="00872C52">
      <w:pPr>
        <w:pStyle w:val="a3"/>
        <w:spacing w:before="0" w:beforeAutospacing="0" w:after="0" w:afterAutospacing="0"/>
        <w:jc w:val="center"/>
        <w:rPr>
          <w:b/>
          <w:bCs/>
        </w:rPr>
      </w:pPr>
      <w:r w:rsidRPr="00FF21E1">
        <w:rPr>
          <w:b/>
          <w:bCs/>
        </w:rPr>
        <w:t>органами местного самоуправления</w:t>
      </w:r>
      <w:r w:rsidR="00503469" w:rsidRPr="00FF21E1">
        <w:rPr>
          <w:b/>
          <w:bCs/>
        </w:rPr>
        <w:t xml:space="preserve"> в 202</w:t>
      </w:r>
      <w:r w:rsidR="0092601A" w:rsidRPr="00FF21E1">
        <w:rPr>
          <w:b/>
          <w:bCs/>
        </w:rPr>
        <w:t>4</w:t>
      </w:r>
      <w:r w:rsidRPr="00FF21E1">
        <w:rPr>
          <w:b/>
          <w:bCs/>
        </w:rPr>
        <w:t xml:space="preserve"> году</w:t>
      </w:r>
    </w:p>
    <w:p w:rsidR="00872C52" w:rsidRPr="00FF21E1" w:rsidRDefault="00872C52" w:rsidP="00872C52">
      <w:pPr>
        <w:pStyle w:val="a3"/>
        <w:spacing w:before="0" w:beforeAutospacing="0" w:after="0" w:afterAutospacing="0"/>
        <w:jc w:val="center"/>
        <w:rPr>
          <w:b/>
          <w:bCs/>
        </w:rPr>
      </w:pPr>
    </w:p>
    <w:p w:rsidR="00872C52" w:rsidRPr="00FF21E1" w:rsidRDefault="00872C52" w:rsidP="00872C52">
      <w:pPr>
        <w:pStyle w:val="a3"/>
        <w:spacing w:before="0" w:beforeAutospacing="0" w:after="0" w:afterAutospacing="0"/>
        <w:ind w:firstLine="709"/>
        <w:jc w:val="both"/>
      </w:pPr>
      <w:r w:rsidRPr="00FF21E1">
        <w:t xml:space="preserve">Информационная деятельность регламентирована </w:t>
      </w:r>
      <w:r w:rsidR="0043382B" w:rsidRPr="00FF21E1">
        <w:t>главой</w:t>
      </w:r>
      <w:r w:rsidRPr="00FF21E1">
        <w:t xml:space="preserve"> </w:t>
      </w:r>
      <w:r w:rsidR="0043382B" w:rsidRPr="00FF21E1">
        <w:t xml:space="preserve">21 </w:t>
      </w:r>
      <w:r w:rsidRPr="00FF21E1">
        <w:t xml:space="preserve">Положения о Контрольном органе. Целью информационной деятельности является информирование общественности о работе Контрольного органа, как органа муниципального финансового контроля, об участии Контрольного органа в совместной созидательной деятельности органов местного самоуправления по укреплению и дальнейшему оздоровлению экономики и финансов городского </w:t>
      </w:r>
      <w:proofErr w:type="gramStart"/>
      <w:r w:rsidRPr="00FF21E1">
        <w:t>округа</w:t>
      </w:r>
      <w:proofErr w:type="gramEnd"/>
      <w:r w:rsidRPr="00FF21E1">
        <w:t xml:space="preserve"> ЗАТО Свободный.</w:t>
      </w:r>
    </w:p>
    <w:p w:rsidR="00872C52" w:rsidRPr="00FF21E1" w:rsidRDefault="00872C52" w:rsidP="00BD7133">
      <w:pPr>
        <w:autoSpaceDE w:val="0"/>
        <w:autoSpaceDN w:val="0"/>
        <w:adjustRightInd w:val="0"/>
        <w:ind w:firstLine="708"/>
        <w:jc w:val="both"/>
      </w:pPr>
      <w:r w:rsidRPr="00FF21E1">
        <w:t>В целях обеспечения доступности информации о деятельности Контрольного органа в постоянном режиме функционирует официальный сайт в сети Интернет «КО-</w:t>
      </w:r>
      <w:proofErr w:type="spellStart"/>
      <w:r w:rsidRPr="00FF21E1">
        <w:t>ЗАТОСвободный.рф</w:t>
      </w:r>
      <w:proofErr w:type="spellEnd"/>
      <w:r w:rsidRPr="00FF21E1">
        <w:t>», вся информация о работе и мероприятиях Контрольного органа размещена на данном сайте в сети Интернет, также осуществляется размещение результатов контрольных и экспертно-аналитических меропри</w:t>
      </w:r>
      <w:r w:rsidR="00BC37B4" w:rsidRPr="00FF21E1">
        <w:t xml:space="preserve">ятий в газете «Свободные вести» и с 01.12.2022 информация о работе Контрольного органа, для большего обхвата информацией населения размещается в социальных сетях (страница </w:t>
      </w:r>
      <w:proofErr w:type="spellStart"/>
      <w:r w:rsidR="00BC37B4" w:rsidRPr="00FF21E1">
        <w:t>ВКонтакте</w:t>
      </w:r>
      <w:proofErr w:type="spellEnd"/>
      <w:r w:rsidR="00BC37B4" w:rsidRPr="00FF21E1">
        <w:t>), на основании распоряжение Правительства РФ от 02.09.2022 № 2523-р,</w:t>
      </w:r>
      <w:r w:rsidR="00BC37B4" w:rsidRPr="00FF21E1">
        <w:rPr>
          <w:rFonts w:eastAsiaTheme="minorHAnsi"/>
          <w:lang w:eastAsia="en-US"/>
        </w:rPr>
        <w:t xml:space="preserve"> в соответствии с </w:t>
      </w:r>
      <w:hyperlink r:id="rId20" w:history="1">
        <w:r w:rsidR="00BC37B4" w:rsidRPr="00FF21E1">
          <w:rPr>
            <w:rFonts w:eastAsiaTheme="minorHAnsi"/>
            <w:color w:val="0000FF"/>
            <w:lang w:eastAsia="en-US"/>
          </w:rPr>
          <w:t>пунктом 6 статьи 1</w:t>
        </w:r>
      </w:hyperlink>
      <w:r w:rsidR="00BC37B4" w:rsidRPr="00FF21E1">
        <w:rPr>
          <w:rFonts w:eastAsiaTheme="minorHAnsi"/>
          <w:lang w:eastAsia="en-US"/>
        </w:rPr>
        <w:t xml:space="preserve"> 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CD374E" w:rsidRPr="00FF21E1">
        <w:rPr>
          <w:rFonts w:eastAsiaTheme="minorHAnsi"/>
          <w:lang w:eastAsia="en-US"/>
        </w:rPr>
        <w:t>.</w:t>
      </w:r>
    </w:p>
    <w:p w:rsidR="00872C52" w:rsidRPr="00FF21E1" w:rsidRDefault="00872C52" w:rsidP="00872C52">
      <w:pPr>
        <w:ind w:firstLine="709"/>
        <w:jc w:val="both"/>
      </w:pPr>
      <w:r w:rsidRPr="00FF21E1">
        <w:t>В отчетном периоде Контрольный орган тесно взаимодействовал со структурными подразделениями администрации городского округа и Думой городского округа.</w:t>
      </w:r>
    </w:p>
    <w:p w:rsidR="00872C52" w:rsidRPr="00FF21E1" w:rsidRDefault="00872C52" w:rsidP="00872C52">
      <w:pPr>
        <w:ind w:firstLine="709"/>
        <w:jc w:val="both"/>
      </w:pPr>
      <w:r w:rsidRPr="00FF21E1">
        <w:t>Председатель и инспектор Контрольного органа принимали участие в заседаниях постоянных депутатских комиссий, заседаниях Думы городского округа, комиссиях при главе городского округа, рабочих группах. Результаты предварительной проработки вопросов на вышеуказанных комиссиях легли в основу заключений Контрольного органа и предложений постоянных депутатских комиссий при исполнении бюджета 202</w:t>
      </w:r>
      <w:r w:rsidR="0092601A" w:rsidRPr="00FF21E1">
        <w:t>4</w:t>
      </w:r>
      <w:r w:rsidRPr="00FF21E1">
        <w:t xml:space="preserve"> года, рассмотрении и утверждении </w:t>
      </w:r>
      <w:r w:rsidR="0092601A" w:rsidRPr="00FF21E1">
        <w:t>проекта местного бюджета на 2025</w:t>
      </w:r>
      <w:r w:rsidRPr="00FF21E1">
        <w:t xml:space="preserve"> год и плановый период 202</w:t>
      </w:r>
      <w:r w:rsidR="0092601A" w:rsidRPr="00FF21E1">
        <w:t>6</w:t>
      </w:r>
      <w:r w:rsidRPr="00FF21E1">
        <w:t xml:space="preserve"> и 202</w:t>
      </w:r>
      <w:r w:rsidR="0092601A" w:rsidRPr="00FF21E1">
        <w:t>7</w:t>
      </w:r>
      <w:r w:rsidRPr="00FF21E1">
        <w:t xml:space="preserve"> годов.</w:t>
      </w:r>
    </w:p>
    <w:p w:rsidR="00872C52" w:rsidRPr="00FF21E1" w:rsidRDefault="00872C52" w:rsidP="00872C52">
      <w:pPr>
        <w:pStyle w:val="a3"/>
        <w:spacing w:before="0" w:beforeAutospacing="0" w:after="0" w:afterAutospacing="0"/>
        <w:ind w:firstLine="709"/>
        <w:jc w:val="both"/>
      </w:pPr>
      <w:r w:rsidRPr="00FF21E1">
        <w:t xml:space="preserve">Контрольным органом постоянно ведется работа по развитию и углублению сотрудничества с другими контрольно-счетными органами Свердловской области. Контрольный орган принимает участие в совещаниях, </w:t>
      </w:r>
      <w:r w:rsidR="00BD7133" w:rsidRPr="00FF21E1">
        <w:t xml:space="preserve">мероприятиях </w:t>
      </w:r>
      <w:r w:rsidRPr="00FF21E1">
        <w:t>организованных Счетной палатой Свердловской области</w:t>
      </w:r>
      <w:r w:rsidR="00BD7133" w:rsidRPr="00FF21E1">
        <w:t xml:space="preserve">, Союзом муниципальных контрольно-счетных органов </w:t>
      </w:r>
      <w:r w:rsidRPr="00FF21E1">
        <w:t>(в 202</w:t>
      </w:r>
      <w:r w:rsidR="0092601A" w:rsidRPr="00FF21E1">
        <w:t>4</w:t>
      </w:r>
      <w:r w:rsidRPr="00FF21E1">
        <w:t xml:space="preserve"> году в режиме онлайн и дистанционно), а также предоставляет </w:t>
      </w:r>
      <w:r w:rsidRPr="00FF21E1">
        <w:lastRenderedPageBreak/>
        <w:t xml:space="preserve">необходимую информацию и отчетность о деятельности Контрольного органа по запросу Счетной палаты Свердловской области и </w:t>
      </w:r>
      <w:r w:rsidRPr="00FF21E1">
        <w:rPr>
          <w:color w:val="111111"/>
        </w:rPr>
        <w:t>Совета органов внешнего финансового контроля Свердловской области при Счетной палате Свердловской области (далее – Совет)</w:t>
      </w:r>
      <w:r w:rsidRPr="00FF21E1">
        <w:t xml:space="preserve">, </w:t>
      </w:r>
      <w:r w:rsidRPr="00FF21E1">
        <w:rPr>
          <w:color w:val="111111"/>
        </w:rPr>
        <w:t>Совет является совещательным органом, деятельность которого направлена на повышение качества контрольной и экспертно-аналитической деятельности, эффективности внешнего государственного и муниципального финансового контроля.</w:t>
      </w:r>
    </w:p>
    <w:p w:rsidR="00872C52" w:rsidRPr="00FF21E1" w:rsidRDefault="00872C52" w:rsidP="00872C52">
      <w:pPr>
        <w:ind w:firstLine="900"/>
        <w:jc w:val="both"/>
      </w:pPr>
    </w:p>
    <w:p w:rsidR="00872C52" w:rsidRPr="00FF21E1" w:rsidRDefault="00872C52" w:rsidP="00872C52">
      <w:pPr>
        <w:jc w:val="center"/>
        <w:rPr>
          <w:b/>
        </w:rPr>
      </w:pPr>
      <w:r w:rsidRPr="00FF21E1">
        <w:rPr>
          <w:b/>
        </w:rPr>
        <w:t>4. Основные направления деятельности Контрольного органа в 202</w:t>
      </w:r>
      <w:r w:rsidR="002A544C" w:rsidRPr="00FF21E1">
        <w:rPr>
          <w:b/>
        </w:rPr>
        <w:t>5</w:t>
      </w:r>
      <w:r w:rsidRPr="00FF21E1">
        <w:rPr>
          <w:b/>
        </w:rPr>
        <w:t xml:space="preserve"> году</w:t>
      </w:r>
    </w:p>
    <w:p w:rsidR="00872C52" w:rsidRPr="00FF21E1" w:rsidRDefault="00872C52" w:rsidP="00872C52">
      <w:pPr>
        <w:jc w:val="center"/>
        <w:rPr>
          <w:b/>
        </w:rPr>
      </w:pPr>
    </w:p>
    <w:p w:rsidR="00872C52" w:rsidRPr="00FF21E1" w:rsidRDefault="00872C52" w:rsidP="00872C52">
      <w:pPr>
        <w:widowControl w:val="0"/>
        <w:autoSpaceDE w:val="0"/>
        <w:autoSpaceDN w:val="0"/>
        <w:adjustRightInd w:val="0"/>
        <w:ind w:firstLine="709"/>
        <w:jc w:val="both"/>
        <w:outlineLvl w:val="0"/>
      </w:pPr>
      <w:r w:rsidRPr="00FF21E1">
        <w:t>В 202</w:t>
      </w:r>
      <w:r w:rsidR="002A544C" w:rsidRPr="00FF21E1">
        <w:t>5</w:t>
      </w:r>
      <w:r w:rsidRPr="00FF21E1">
        <w:t xml:space="preserve"> году Контрольным органом запланировано семь контрольных мероприятий:</w:t>
      </w:r>
    </w:p>
    <w:p w:rsidR="00F11B50" w:rsidRPr="00FF21E1" w:rsidRDefault="00F11B50" w:rsidP="00C74BC4">
      <w:pPr>
        <w:widowControl w:val="0"/>
        <w:autoSpaceDE w:val="0"/>
        <w:autoSpaceDN w:val="0"/>
        <w:adjustRightInd w:val="0"/>
        <w:ind w:firstLine="709"/>
        <w:jc w:val="both"/>
        <w:outlineLvl w:val="0"/>
      </w:pPr>
      <w:r w:rsidRPr="00FF21E1">
        <w:t>- «Проверка формирования и исполнения муниципального задания в 2024 году Муниципальным бюджетным учреждением дополнительного образования «Детско-юношеская спортивная школа»,</w:t>
      </w:r>
    </w:p>
    <w:p w:rsidR="00F11B50" w:rsidRPr="00FF21E1" w:rsidRDefault="00F11B50" w:rsidP="00C74BC4">
      <w:pPr>
        <w:widowControl w:val="0"/>
        <w:autoSpaceDE w:val="0"/>
        <w:autoSpaceDN w:val="0"/>
        <w:adjustRightInd w:val="0"/>
        <w:ind w:firstLine="709"/>
        <w:jc w:val="both"/>
        <w:outlineLvl w:val="0"/>
        <w:rPr>
          <w:shd w:val="clear" w:color="auto" w:fill="FFFFFF"/>
        </w:rPr>
      </w:pPr>
      <w:r w:rsidRPr="00FF21E1">
        <w:t>- «Аудит в сфере закупок товаров, работ, услуг при реализации в 2024 году контрактов, заключенных для обеспечения муниципальных нужд, на выполнение работ по</w:t>
      </w:r>
      <w:r w:rsidRPr="00FF21E1">
        <w:rPr>
          <w:shd w:val="clear" w:color="auto" w:fill="FFFFFF"/>
        </w:rPr>
        <w:t xml:space="preserve"> капитальному ремонту жилых помещений муниципального жилищного фонда городского </w:t>
      </w:r>
      <w:proofErr w:type="gramStart"/>
      <w:r w:rsidRPr="00FF21E1">
        <w:rPr>
          <w:shd w:val="clear" w:color="auto" w:fill="FFFFFF"/>
        </w:rPr>
        <w:t>округа</w:t>
      </w:r>
      <w:proofErr w:type="gramEnd"/>
      <w:r w:rsidRPr="00FF21E1">
        <w:rPr>
          <w:shd w:val="clear" w:color="auto" w:fill="FFFFFF"/>
        </w:rPr>
        <w:t xml:space="preserve"> ЗАТО Свободный»,</w:t>
      </w:r>
    </w:p>
    <w:p w:rsidR="00F11B50" w:rsidRPr="00FF21E1" w:rsidRDefault="00F11B50" w:rsidP="00C74BC4">
      <w:pPr>
        <w:widowControl w:val="0"/>
        <w:autoSpaceDE w:val="0"/>
        <w:autoSpaceDN w:val="0"/>
        <w:adjustRightInd w:val="0"/>
        <w:ind w:firstLine="709"/>
        <w:jc w:val="both"/>
        <w:outlineLvl w:val="0"/>
        <w:rPr>
          <w:shd w:val="clear" w:color="auto" w:fill="FFFFFF"/>
        </w:rPr>
      </w:pPr>
      <w:r w:rsidRPr="00FF21E1">
        <w:rPr>
          <w:shd w:val="clear" w:color="auto" w:fill="FFFFFF"/>
        </w:rPr>
        <w:t>- «</w:t>
      </w:r>
      <w:r w:rsidRPr="00FF21E1">
        <w:t xml:space="preserve">Проверка и анализ эффективности средств бюджета, выделенных в 2024 году на </w:t>
      </w:r>
      <w:r w:rsidRPr="00FF21E1">
        <w:rPr>
          <w:shd w:val="clear" w:color="auto" w:fill="FFFFFF"/>
        </w:rPr>
        <w:t xml:space="preserve">обустройство территории, прилегающей к зоне отдыха по ул. </w:t>
      </w:r>
      <w:proofErr w:type="spellStart"/>
      <w:r w:rsidRPr="00FF21E1">
        <w:rPr>
          <w:shd w:val="clear" w:color="auto" w:fill="FFFFFF"/>
        </w:rPr>
        <w:t>Карбышева</w:t>
      </w:r>
      <w:proofErr w:type="spellEnd"/>
      <w:r w:rsidRPr="00FF21E1">
        <w:rPr>
          <w:shd w:val="clear" w:color="auto" w:fill="FFFFFF"/>
        </w:rPr>
        <w:t xml:space="preserve">, </w:t>
      </w:r>
      <w:proofErr w:type="spellStart"/>
      <w:r w:rsidRPr="00FF21E1">
        <w:rPr>
          <w:shd w:val="clear" w:color="auto" w:fill="FFFFFF"/>
        </w:rPr>
        <w:t>пгт</w:t>
      </w:r>
      <w:proofErr w:type="spellEnd"/>
      <w:r w:rsidRPr="00FF21E1">
        <w:rPr>
          <w:shd w:val="clear" w:color="auto" w:fill="FFFFFF"/>
        </w:rPr>
        <w:t>. Свободный, Свердловской области»,</w:t>
      </w:r>
    </w:p>
    <w:p w:rsidR="00F11B50" w:rsidRPr="00FF21E1" w:rsidRDefault="00F11B50" w:rsidP="00C74BC4">
      <w:pPr>
        <w:widowControl w:val="0"/>
        <w:autoSpaceDE w:val="0"/>
        <w:autoSpaceDN w:val="0"/>
        <w:adjustRightInd w:val="0"/>
        <w:ind w:firstLine="709"/>
        <w:jc w:val="both"/>
        <w:outlineLvl w:val="0"/>
      </w:pPr>
      <w:r w:rsidRPr="00FF21E1">
        <w:rPr>
          <w:shd w:val="clear" w:color="auto" w:fill="FFFFFF"/>
        </w:rPr>
        <w:t xml:space="preserve">- </w:t>
      </w:r>
      <w:r w:rsidR="00444887" w:rsidRPr="00FF21E1">
        <w:rPr>
          <w:shd w:val="clear" w:color="auto" w:fill="FFFFFF"/>
        </w:rPr>
        <w:t>«</w:t>
      </w:r>
      <w:r w:rsidRPr="00FF21E1">
        <w:t>Аудит в сфере закупок товаров, работ, услуг при реализации в 2024 году контракта, заключенного для обеспечения муниципальных нужд, на выполнение работ</w:t>
      </w:r>
      <w:r w:rsidRPr="00FF21E1">
        <w:rPr>
          <w:shd w:val="clear" w:color="auto" w:fill="FFFFFF"/>
        </w:rPr>
        <w:t xml:space="preserve"> по благоустройству территории у многоквартирного дома с устройством игрового комплекса (</w:t>
      </w:r>
      <w:r w:rsidRPr="00FF21E1">
        <w:t xml:space="preserve">Российская Федерация, Свердловская область, </w:t>
      </w:r>
      <w:proofErr w:type="spellStart"/>
      <w:r w:rsidRPr="00FF21E1">
        <w:t>пгт</w:t>
      </w:r>
      <w:proofErr w:type="spellEnd"/>
      <w:r w:rsidRPr="00FF21E1">
        <w:t>. Свободный, ул. Ленина, д. 35)</w:t>
      </w:r>
      <w:r w:rsidR="00444887" w:rsidRPr="00FF21E1">
        <w:t>»</w:t>
      </w:r>
      <w:r w:rsidRPr="00FF21E1">
        <w:t>,</w:t>
      </w:r>
    </w:p>
    <w:p w:rsidR="00F11B50" w:rsidRPr="00FF21E1" w:rsidRDefault="00F11B50" w:rsidP="00C74BC4">
      <w:pPr>
        <w:widowControl w:val="0"/>
        <w:autoSpaceDE w:val="0"/>
        <w:autoSpaceDN w:val="0"/>
        <w:adjustRightInd w:val="0"/>
        <w:ind w:firstLine="709"/>
        <w:jc w:val="both"/>
        <w:outlineLvl w:val="0"/>
        <w:rPr>
          <w:bCs/>
        </w:rPr>
      </w:pPr>
      <w:r w:rsidRPr="00FF21E1">
        <w:t xml:space="preserve">- </w:t>
      </w:r>
      <w:r w:rsidR="00444887" w:rsidRPr="00FF21E1">
        <w:t>«</w:t>
      </w:r>
      <w:r w:rsidRPr="00FF21E1">
        <w:t>Оценка эффективности использования бюджетных средств, выделенных в 2024 году на выполнение работ по</w:t>
      </w:r>
      <w:r w:rsidRPr="00FF21E1">
        <w:rPr>
          <w:shd w:val="clear" w:color="auto" w:fill="FFFFFF"/>
        </w:rPr>
        <w:t xml:space="preserve"> </w:t>
      </w:r>
      <w:r w:rsidRPr="00FF21E1">
        <w:rPr>
          <w:bCs/>
        </w:rPr>
        <w:t xml:space="preserve">модернизации объекта водоподготовки на насосной станции третьего подъема городского </w:t>
      </w:r>
      <w:proofErr w:type="gramStart"/>
      <w:r w:rsidRPr="00FF21E1">
        <w:rPr>
          <w:bCs/>
        </w:rPr>
        <w:t>округа</w:t>
      </w:r>
      <w:proofErr w:type="gramEnd"/>
      <w:r w:rsidRPr="00FF21E1">
        <w:rPr>
          <w:bCs/>
        </w:rPr>
        <w:t xml:space="preserve"> ЗАТО Свободный Свердловской области с внедрением </w:t>
      </w:r>
      <w:proofErr w:type="spellStart"/>
      <w:r w:rsidRPr="00FF21E1">
        <w:rPr>
          <w:bCs/>
        </w:rPr>
        <w:t>озоно</w:t>
      </w:r>
      <w:proofErr w:type="spellEnd"/>
      <w:r w:rsidRPr="00FF21E1">
        <w:rPr>
          <w:bCs/>
        </w:rPr>
        <w:t>-сорбционной технологии (станция № 1, станция № 2, станция № 3)</w:t>
      </w:r>
      <w:r w:rsidR="00444887" w:rsidRPr="00FF21E1">
        <w:rPr>
          <w:bCs/>
        </w:rPr>
        <w:t>»</w:t>
      </w:r>
      <w:r w:rsidRPr="00FF21E1">
        <w:rPr>
          <w:bCs/>
        </w:rPr>
        <w:t>,</w:t>
      </w:r>
    </w:p>
    <w:p w:rsidR="00F11B50" w:rsidRPr="00FF21E1" w:rsidRDefault="00F11B50" w:rsidP="00F11B50">
      <w:pPr>
        <w:pStyle w:val="Standard"/>
        <w:widowControl w:val="0"/>
        <w:ind w:firstLine="708"/>
        <w:jc w:val="both"/>
      </w:pPr>
      <w:r w:rsidRPr="00FF21E1">
        <w:rPr>
          <w:bCs/>
        </w:rPr>
        <w:t xml:space="preserve">- </w:t>
      </w:r>
      <w:r w:rsidR="00444887" w:rsidRPr="00FF21E1">
        <w:rPr>
          <w:bCs/>
        </w:rPr>
        <w:t>«</w:t>
      </w:r>
      <w:r w:rsidRPr="00FF21E1">
        <w:t>Проверка формирования и исполнения муниципального задания в 2024 году Муниципальным бюджетным дошкольным образовательным учреждением «Детский сад № 17 «Алёнушка»</w:t>
      </w:r>
      <w:r w:rsidR="00872C52" w:rsidRPr="00FF21E1">
        <w:t xml:space="preserve">; </w:t>
      </w:r>
    </w:p>
    <w:p w:rsidR="00872C52" w:rsidRPr="00FF21E1" w:rsidRDefault="00872C52" w:rsidP="00F11B50">
      <w:pPr>
        <w:pStyle w:val="Standard"/>
        <w:widowControl w:val="0"/>
        <w:jc w:val="both"/>
        <w:rPr>
          <w:bCs/>
        </w:rPr>
      </w:pPr>
      <w:r w:rsidRPr="00FF21E1">
        <w:t>а также внешняя проверка годового отчета об исполнении местного бюджета за 20</w:t>
      </w:r>
      <w:r w:rsidR="00F11B50" w:rsidRPr="00FF21E1">
        <w:t>24</w:t>
      </w:r>
      <w:r w:rsidRPr="00FF21E1">
        <w:t xml:space="preserve"> год.</w:t>
      </w:r>
    </w:p>
    <w:p w:rsidR="00872C52" w:rsidRPr="00FF21E1" w:rsidRDefault="00872C52" w:rsidP="00872C52">
      <w:pPr>
        <w:ind w:firstLine="709"/>
        <w:jc w:val="both"/>
      </w:pPr>
      <w:r w:rsidRPr="00FF21E1">
        <w:t xml:space="preserve">Будет осуществляться контроль по исполнению предписаний </w:t>
      </w:r>
      <w:r w:rsidR="004F1F97" w:rsidRPr="00FF21E1">
        <w:t xml:space="preserve">и представлений </w:t>
      </w:r>
      <w:r w:rsidRPr="00FF21E1">
        <w:t>по результатам проверок 202</w:t>
      </w:r>
      <w:r w:rsidR="002A544C" w:rsidRPr="00FF21E1">
        <w:t>4</w:t>
      </w:r>
      <w:r w:rsidRPr="00FF21E1">
        <w:t xml:space="preserve"> года, проведение экспертно-аналитической работы, экспертиза проектов муниципальных правовых актов по бюджетно-финансовым вопросам, муниципальным программам, анализ бюджетного процесса в городском округе и подготовка предложений по его совершенствованию.</w:t>
      </w:r>
    </w:p>
    <w:p w:rsidR="00872C52" w:rsidRPr="00FF21E1" w:rsidRDefault="00872C52" w:rsidP="00872C52">
      <w:pPr>
        <w:ind w:firstLine="709"/>
        <w:jc w:val="both"/>
      </w:pPr>
      <w:r w:rsidRPr="00FF21E1">
        <w:t>Участвовать в работе:</w:t>
      </w:r>
    </w:p>
    <w:p w:rsidR="00872C52" w:rsidRPr="00FF21E1" w:rsidRDefault="00872C52" w:rsidP="00872C52">
      <w:pPr>
        <w:ind w:firstLine="709"/>
        <w:jc w:val="both"/>
      </w:pPr>
      <w:r w:rsidRPr="00FF21E1">
        <w:t xml:space="preserve">- заседаний Думы городского </w:t>
      </w:r>
      <w:proofErr w:type="gramStart"/>
      <w:r w:rsidRPr="00FF21E1">
        <w:t>округа</w:t>
      </w:r>
      <w:proofErr w:type="gramEnd"/>
      <w:r w:rsidRPr="00FF21E1">
        <w:t xml:space="preserve"> ЗАТО Свободный, комиссий и рабочих групп;</w:t>
      </w:r>
    </w:p>
    <w:p w:rsidR="00872C52" w:rsidRPr="00FF21E1" w:rsidRDefault="00872C52" w:rsidP="00872C52">
      <w:pPr>
        <w:ind w:firstLine="709"/>
        <w:jc w:val="both"/>
      </w:pPr>
      <w:r w:rsidRPr="00FF21E1">
        <w:t xml:space="preserve">- совещаний администрации городского </w:t>
      </w:r>
      <w:proofErr w:type="gramStart"/>
      <w:r w:rsidRPr="00FF21E1">
        <w:t>округа</w:t>
      </w:r>
      <w:proofErr w:type="gramEnd"/>
      <w:r w:rsidRPr="00FF21E1">
        <w:t xml:space="preserve"> ЗАТО Свободный и иных органов местного самоуправления;</w:t>
      </w:r>
    </w:p>
    <w:p w:rsidR="00872C52" w:rsidRPr="00FF21E1" w:rsidRDefault="00872C52" w:rsidP="00872C52">
      <w:pPr>
        <w:ind w:firstLine="709"/>
        <w:jc w:val="both"/>
      </w:pPr>
      <w:r w:rsidRPr="00FF21E1">
        <w:t xml:space="preserve">- координационных и совещательных органов при главе городского </w:t>
      </w:r>
      <w:proofErr w:type="gramStart"/>
      <w:r w:rsidRPr="00FF21E1">
        <w:t>округа</w:t>
      </w:r>
      <w:proofErr w:type="gramEnd"/>
      <w:r w:rsidRPr="00FF21E1">
        <w:t xml:space="preserve"> ЗАТО Свободный.</w:t>
      </w:r>
    </w:p>
    <w:p w:rsidR="00872C52" w:rsidRPr="00FF21E1" w:rsidRDefault="00872C52" w:rsidP="00872C52">
      <w:pPr>
        <w:ind w:firstLine="709"/>
        <w:jc w:val="both"/>
      </w:pPr>
      <w:r w:rsidRPr="00FF21E1">
        <w:t>Вся информация о деятельности Контрольного органа и результаты проверок будут размещены в сети Интернет на сайте Контрольного органа</w:t>
      </w:r>
      <w:r w:rsidR="004F1F97" w:rsidRPr="00FF21E1">
        <w:t xml:space="preserve"> и в социальных сетях</w:t>
      </w:r>
      <w:r w:rsidRPr="00FF21E1">
        <w:t>.</w:t>
      </w:r>
    </w:p>
    <w:p w:rsidR="00872C52" w:rsidRPr="00FF21E1" w:rsidRDefault="00872C52" w:rsidP="00872C52">
      <w:pPr>
        <w:pStyle w:val="a3"/>
        <w:spacing w:before="0" w:beforeAutospacing="0" w:after="0" w:afterAutospacing="0"/>
        <w:jc w:val="center"/>
        <w:rPr>
          <w:b/>
          <w:bCs/>
        </w:rPr>
      </w:pPr>
    </w:p>
    <w:p w:rsidR="00872C52" w:rsidRPr="00FF21E1" w:rsidRDefault="00872C52" w:rsidP="00872C52">
      <w:pPr>
        <w:pStyle w:val="a3"/>
        <w:spacing w:before="0" w:beforeAutospacing="0" w:after="0" w:afterAutospacing="0"/>
        <w:jc w:val="center"/>
        <w:rPr>
          <w:b/>
          <w:bCs/>
        </w:rPr>
      </w:pPr>
      <w:r w:rsidRPr="00FF21E1">
        <w:rPr>
          <w:b/>
          <w:bCs/>
        </w:rPr>
        <w:t>5. Выводы и предложения</w:t>
      </w:r>
    </w:p>
    <w:p w:rsidR="00872C52" w:rsidRPr="00FF21E1" w:rsidRDefault="00872C52" w:rsidP="00872C52">
      <w:pPr>
        <w:pStyle w:val="a3"/>
        <w:spacing w:before="0" w:beforeAutospacing="0" w:after="0" w:afterAutospacing="0"/>
        <w:jc w:val="center"/>
        <w:rPr>
          <w:b/>
          <w:bCs/>
        </w:rPr>
      </w:pPr>
    </w:p>
    <w:p w:rsidR="00CD374E" w:rsidRPr="00FF21E1" w:rsidRDefault="00872C52" w:rsidP="00872C52">
      <w:pPr>
        <w:autoSpaceDE w:val="0"/>
        <w:autoSpaceDN w:val="0"/>
        <w:adjustRightInd w:val="0"/>
        <w:ind w:firstLine="709"/>
        <w:jc w:val="both"/>
        <w:rPr>
          <w:shd w:val="clear" w:color="auto" w:fill="FFFFFF"/>
        </w:rPr>
      </w:pPr>
      <w:r w:rsidRPr="00FF21E1">
        <w:t xml:space="preserve">При проведении контрольных мероприятий Контрольный орган выявил, нарушения </w:t>
      </w:r>
      <w:r w:rsidR="00CD374E" w:rsidRPr="00FF21E1">
        <w:t xml:space="preserve">Трудового законодательства, </w:t>
      </w:r>
      <w:r w:rsidR="00430C68" w:rsidRPr="00FF21E1">
        <w:t xml:space="preserve">по работе комиссий по распределению стимулирующей части фонда оплаты труда, в том числе порядок работы, периодичность заседаний, перечень документов, необходимых для работы комиссии, </w:t>
      </w:r>
      <w:r w:rsidRPr="00FF21E1">
        <w:t xml:space="preserve">в области бухгалтерского учета, нарушение порядка распоряжением имущества переданного в хозяйственное ведение, не произведена государственная регистрация права хозяйственного ведения на некоторые объекты недвижимого имущества, </w:t>
      </w:r>
      <w:r w:rsidR="00B233B2" w:rsidRPr="00FF21E1">
        <w:t xml:space="preserve">неправомерное предоставление в </w:t>
      </w:r>
      <w:r w:rsidR="0081042B" w:rsidRPr="00FF21E1">
        <w:t>субаренду</w:t>
      </w:r>
      <w:r w:rsidR="00B233B2" w:rsidRPr="00FF21E1">
        <w:t xml:space="preserve"> объектов муниципального имущества, нарушения при выполнении закупок товаров, работ, услуг для обеспечения муниципальных нужд, Федерального закона от 05.04.2013 N 44-ФЗ </w:t>
      </w:r>
      <w:r w:rsidR="001505BD" w:rsidRPr="00FF21E1">
        <w:t>«</w:t>
      </w:r>
      <w:r w:rsidR="00B233B2" w:rsidRPr="00FF21E1">
        <w:t xml:space="preserve">О </w:t>
      </w:r>
      <w:r w:rsidR="00B233B2" w:rsidRPr="00FF21E1">
        <w:lastRenderedPageBreak/>
        <w:t>контрактной системе в сфере закупок товаров, работ, услуг для обеспечения государственных и муниципальных нужд</w:t>
      </w:r>
      <w:r w:rsidR="001505BD" w:rsidRPr="00FF21E1">
        <w:t>»</w:t>
      </w:r>
      <w:r w:rsidRPr="00FF21E1">
        <w:t>, не соблюдены требов</w:t>
      </w:r>
      <w:r w:rsidR="0081042B" w:rsidRPr="00FF21E1">
        <w:t xml:space="preserve">ания </w:t>
      </w:r>
      <w:r w:rsidRPr="00FF21E1">
        <w:t xml:space="preserve">к выполнению всех обязательств по срокам, качеству, объемам выполненных работ и услуг, </w:t>
      </w:r>
      <w:r w:rsidR="0081042B" w:rsidRPr="00FF21E1">
        <w:t xml:space="preserve">цене, </w:t>
      </w:r>
      <w:r w:rsidRPr="00FF21E1">
        <w:t>надлежащему оформлению документов по муниципальным контрактам,</w:t>
      </w:r>
      <w:r w:rsidR="009D736A" w:rsidRPr="00FF21E1">
        <w:rPr>
          <w:color w:val="000000"/>
        </w:rPr>
        <w:t xml:space="preserve"> допущено </w:t>
      </w:r>
      <w:r w:rsidR="009D736A" w:rsidRPr="00FF21E1">
        <w:t>искусственное «дробление» единых закупок на множество закупок путем заключения нескольких договоров с целью обеспечения закупок у единственного поставщика и ухода от конкурентных процедур,</w:t>
      </w:r>
      <w:r w:rsidRPr="00FF21E1">
        <w:t xml:space="preserve"> </w:t>
      </w:r>
      <w:r w:rsidRPr="00FF21E1">
        <w:rPr>
          <w:shd w:val="clear" w:color="auto" w:fill="FFFFFF"/>
        </w:rPr>
        <w:t>не перечисление платежей в местный бюджет,</w:t>
      </w:r>
      <w:r w:rsidRPr="00FF21E1">
        <w:rPr>
          <w:spacing w:val="-3"/>
        </w:rPr>
        <w:t xml:space="preserve"> по </w:t>
      </w:r>
      <w:r w:rsidRPr="00FF21E1">
        <w:t>доходам от использования имущества, находящегося в муниципальной собственности (плата за наем, арендная плата за использ</w:t>
      </w:r>
      <w:r w:rsidR="009D736A" w:rsidRPr="00FF21E1">
        <w:t>ование объектов нежилого фонда);</w:t>
      </w:r>
    </w:p>
    <w:p w:rsidR="00872C52" w:rsidRPr="00FF21E1" w:rsidRDefault="00872C52" w:rsidP="00872C52">
      <w:pPr>
        <w:pStyle w:val="a8"/>
        <w:spacing w:after="0" w:line="240" w:lineRule="auto"/>
        <w:ind w:left="0" w:firstLine="709"/>
        <w:jc w:val="both"/>
        <w:rPr>
          <w:bCs/>
          <w:sz w:val="24"/>
          <w:szCs w:val="24"/>
        </w:rPr>
      </w:pPr>
      <w:r w:rsidRPr="00FF21E1">
        <w:rPr>
          <w:bCs/>
          <w:sz w:val="24"/>
          <w:szCs w:val="24"/>
        </w:rPr>
        <w:t>- администрацией городского округа не в полной мере исполняются полномочия администратора доходов местного бюджета, установленные пунктом 2 статьей 160.1 БК:</w:t>
      </w:r>
    </w:p>
    <w:p w:rsidR="00872C52" w:rsidRPr="00FF21E1" w:rsidRDefault="00872C52" w:rsidP="00872C52">
      <w:pPr>
        <w:pStyle w:val="a8"/>
        <w:spacing w:after="0" w:line="240" w:lineRule="auto"/>
        <w:ind w:left="0" w:firstLine="709"/>
        <w:jc w:val="both"/>
        <w:rPr>
          <w:bCs/>
          <w:sz w:val="24"/>
          <w:szCs w:val="24"/>
        </w:rPr>
      </w:pPr>
      <w:r w:rsidRPr="00FF21E1">
        <w:rPr>
          <w:bCs/>
          <w:sz w:val="24"/>
          <w:szCs w:val="24"/>
        </w:rPr>
        <w:t xml:space="preserve">- </w:t>
      </w:r>
      <w:r w:rsidR="009D736A" w:rsidRPr="00FF21E1">
        <w:rPr>
          <w:bCs/>
          <w:sz w:val="24"/>
          <w:szCs w:val="24"/>
        </w:rPr>
        <w:t>низкий</w:t>
      </w:r>
      <w:r w:rsidRPr="00FF21E1">
        <w:rPr>
          <w:bCs/>
          <w:sz w:val="24"/>
          <w:szCs w:val="24"/>
        </w:rPr>
        <w:t xml:space="preserve"> контроль за своевременностью платежей в местный бюджет по доходам от использования имущества, находящегося в муниципальной собственности;</w:t>
      </w:r>
    </w:p>
    <w:p w:rsidR="00872C52" w:rsidRPr="00FF21E1" w:rsidRDefault="00872C52" w:rsidP="00872C52">
      <w:pPr>
        <w:autoSpaceDE w:val="0"/>
        <w:autoSpaceDN w:val="0"/>
        <w:adjustRightInd w:val="0"/>
        <w:ind w:firstLine="709"/>
        <w:jc w:val="both"/>
      </w:pPr>
      <w:r w:rsidRPr="00FF21E1">
        <w:t>По-прежнему остается актуальным проблема количества изменений, вносимых в сводную бюджетную роспись. Количество и объем изменений в бюджет городского округа остается значительным, что свидетельствует о необходимости кардинального повышения качества планирования бюджетных расходов.</w:t>
      </w:r>
    </w:p>
    <w:p w:rsidR="00872C52" w:rsidRPr="00FF21E1" w:rsidRDefault="00872C52" w:rsidP="00872C52">
      <w:pPr>
        <w:pStyle w:val="a3"/>
        <w:spacing w:before="0" w:beforeAutospacing="0" w:after="0" w:afterAutospacing="0"/>
        <w:ind w:firstLine="709"/>
        <w:jc w:val="both"/>
      </w:pPr>
      <w:r w:rsidRPr="00FF21E1">
        <w:t>Обобщенный анализ принятых мер по результатам контрольных и экспертно-аналитических мероприятий показывает, что со стороны администрации городского округа внутренний ведомственный контроль использования получателями средств местного бюджета и использования муниципального имущества ведется не на должном уровне.</w:t>
      </w:r>
    </w:p>
    <w:p w:rsidR="00872C52" w:rsidRPr="00FF21E1" w:rsidRDefault="00872C52" w:rsidP="00097A46">
      <w:pPr>
        <w:pStyle w:val="a3"/>
        <w:spacing w:before="0" w:beforeAutospacing="0" w:after="0" w:afterAutospacing="0"/>
        <w:ind w:firstLine="709"/>
        <w:jc w:val="both"/>
      </w:pPr>
      <w:r w:rsidRPr="00FF21E1">
        <w:t>Анализ исполнения предписаний, предложений и рекомендаций Контрольного органа говорит о том, что органы местного самоуправления и многие муниципальные учреждения не в полной мере и несвоевременно устраняют нарушения и недостатки, а также проводят мероприятия по совершенствованию бюджетного процесса.</w:t>
      </w:r>
    </w:p>
    <w:p w:rsidR="00872C52" w:rsidRPr="00FF21E1" w:rsidRDefault="00872C52" w:rsidP="00097A46">
      <w:pPr>
        <w:ind w:firstLine="709"/>
        <w:jc w:val="both"/>
      </w:pPr>
      <w:r w:rsidRPr="00FF21E1">
        <w:t>Из представленного отчета о деятельности Контрольного органа видно, что основной целью каждого мероприятия, независимо от тематики и объектов, ставилась оценка эффективности использования бюджетных средств и муниципальной собственности. Главным остается – внешний муниципальный финансовый контроль в сфере бюджетных правоотношений, то есть независимый контроль за целевым и эффективным использованием бюджетных средств и муниципального имущества.</w:t>
      </w:r>
    </w:p>
    <w:p w:rsidR="00872C52" w:rsidRPr="00FF21E1" w:rsidRDefault="00872C52" w:rsidP="00097A46">
      <w:pPr>
        <w:tabs>
          <w:tab w:val="left" w:pos="10206"/>
        </w:tabs>
        <w:jc w:val="both"/>
      </w:pPr>
    </w:p>
    <w:p w:rsidR="00872C52" w:rsidRPr="00FF21E1" w:rsidRDefault="00872C52" w:rsidP="00B92E89">
      <w:pPr>
        <w:tabs>
          <w:tab w:val="left" w:pos="10206"/>
        </w:tabs>
        <w:jc w:val="right"/>
      </w:pPr>
      <w:r w:rsidRPr="00FF21E1">
        <w:t>Приложение 1</w:t>
      </w:r>
    </w:p>
    <w:p w:rsidR="00872C52" w:rsidRPr="00FF21E1" w:rsidRDefault="00872C52" w:rsidP="00872C52">
      <w:pPr>
        <w:tabs>
          <w:tab w:val="left" w:pos="10206"/>
        </w:tabs>
        <w:jc w:val="right"/>
      </w:pPr>
      <w:r w:rsidRPr="00FF21E1">
        <w:t>тыс.</w:t>
      </w:r>
      <w:r w:rsidR="00FF21E1">
        <w:t xml:space="preserve"> </w:t>
      </w:r>
      <w:bookmarkStart w:id="0" w:name="_GoBack"/>
      <w:bookmarkEnd w:id="0"/>
      <w:r w:rsidRPr="00FF21E1">
        <w:t>руб.</w:t>
      </w:r>
    </w:p>
    <w:p w:rsidR="00872C52" w:rsidRPr="00FF21E1" w:rsidRDefault="00872C52" w:rsidP="00872C52">
      <w:pPr>
        <w:tabs>
          <w:tab w:val="left" w:pos="10206"/>
        </w:tabs>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67"/>
        <w:gridCol w:w="6237"/>
        <w:gridCol w:w="1560"/>
        <w:gridCol w:w="1417"/>
      </w:tblGrid>
      <w:tr w:rsidR="00872C52" w:rsidRPr="00FF21E1" w:rsidTr="002D0D16">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872C52" w:rsidRPr="00FF21E1" w:rsidRDefault="00872C52" w:rsidP="002D0D16">
            <w:pPr>
              <w:pStyle w:val="ConsPlusCell"/>
              <w:rPr>
                <w:sz w:val="24"/>
                <w:szCs w:val="24"/>
              </w:rPr>
            </w:pPr>
            <w:r w:rsidRPr="00FF21E1">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872C52" w:rsidRPr="00FF21E1" w:rsidRDefault="00872C52" w:rsidP="002D0D16">
            <w:pPr>
              <w:pStyle w:val="ConsPlusCell"/>
              <w:jc w:val="center"/>
              <w:rPr>
                <w:sz w:val="24"/>
                <w:szCs w:val="24"/>
              </w:rPr>
            </w:pPr>
            <w:r w:rsidRPr="00FF21E1">
              <w:rPr>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872C52" w:rsidRPr="00FF21E1" w:rsidRDefault="00872C52" w:rsidP="00B764E0">
            <w:pPr>
              <w:pStyle w:val="ConsPlusCell"/>
              <w:jc w:val="center"/>
              <w:rPr>
                <w:sz w:val="24"/>
                <w:szCs w:val="24"/>
              </w:rPr>
            </w:pPr>
            <w:r w:rsidRPr="00FF21E1">
              <w:rPr>
                <w:sz w:val="24"/>
                <w:szCs w:val="24"/>
              </w:rPr>
              <w:t>Отчетный год (202</w:t>
            </w:r>
            <w:r w:rsidR="00B764E0" w:rsidRPr="00FF21E1">
              <w:rPr>
                <w:sz w:val="24"/>
                <w:szCs w:val="24"/>
              </w:rPr>
              <w:t>4</w:t>
            </w:r>
            <w:r w:rsidRPr="00FF21E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72C52" w:rsidRPr="00FF21E1" w:rsidRDefault="00FF21E1" w:rsidP="00FF21E1">
            <w:pPr>
              <w:pStyle w:val="ConsPlusCell"/>
              <w:jc w:val="center"/>
              <w:rPr>
                <w:sz w:val="24"/>
                <w:szCs w:val="24"/>
              </w:rPr>
            </w:pPr>
            <w:proofErr w:type="spellStart"/>
            <w:r>
              <w:rPr>
                <w:sz w:val="24"/>
                <w:szCs w:val="24"/>
              </w:rPr>
              <w:t>Предшеств-у</w:t>
            </w:r>
            <w:r w:rsidRPr="00FF21E1">
              <w:rPr>
                <w:sz w:val="24"/>
                <w:szCs w:val="24"/>
              </w:rPr>
              <w:t>ющий</w:t>
            </w:r>
            <w:proofErr w:type="spellEnd"/>
            <w:r w:rsidR="00872C52" w:rsidRPr="00FF21E1">
              <w:rPr>
                <w:sz w:val="24"/>
                <w:szCs w:val="24"/>
              </w:rPr>
              <w:t xml:space="preserve"> год (202</w:t>
            </w:r>
            <w:r w:rsidR="00B764E0" w:rsidRPr="00FF21E1">
              <w:rPr>
                <w:sz w:val="24"/>
                <w:szCs w:val="24"/>
              </w:rPr>
              <w:t>3</w:t>
            </w:r>
            <w:r w:rsidR="00872C52" w:rsidRPr="00FF21E1">
              <w:rPr>
                <w:sz w:val="24"/>
                <w:szCs w:val="24"/>
              </w:rPr>
              <w:t>)</w:t>
            </w:r>
          </w:p>
        </w:tc>
      </w:tr>
      <w:tr w:rsidR="00872C52" w:rsidRPr="00FF21E1" w:rsidTr="002D0D16">
        <w:trPr>
          <w:tblCellSpacing w:w="5" w:type="nil"/>
        </w:trPr>
        <w:tc>
          <w:tcPr>
            <w:tcW w:w="567" w:type="dxa"/>
            <w:tcBorders>
              <w:left w:val="single" w:sz="4" w:space="0" w:color="auto"/>
              <w:bottom w:val="single" w:sz="4" w:space="0" w:color="auto"/>
              <w:right w:val="single" w:sz="4" w:space="0" w:color="auto"/>
            </w:tcBorders>
          </w:tcPr>
          <w:p w:rsidR="00872C52" w:rsidRPr="00FF21E1" w:rsidRDefault="00872C52" w:rsidP="002D0D16">
            <w:pPr>
              <w:pStyle w:val="ConsPlusCell"/>
              <w:jc w:val="center"/>
              <w:rPr>
                <w:sz w:val="24"/>
                <w:szCs w:val="24"/>
              </w:rPr>
            </w:pPr>
            <w:r w:rsidRPr="00FF21E1">
              <w:rPr>
                <w:sz w:val="24"/>
                <w:szCs w:val="24"/>
              </w:rPr>
              <w:t>1</w:t>
            </w:r>
          </w:p>
        </w:tc>
        <w:tc>
          <w:tcPr>
            <w:tcW w:w="6237" w:type="dxa"/>
            <w:tcBorders>
              <w:left w:val="single" w:sz="4" w:space="0" w:color="auto"/>
              <w:bottom w:val="single" w:sz="4" w:space="0" w:color="auto"/>
              <w:right w:val="single" w:sz="4" w:space="0" w:color="auto"/>
            </w:tcBorders>
          </w:tcPr>
          <w:p w:rsidR="00872C52" w:rsidRPr="00FF21E1" w:rsidRDefault="00872C52" w:rsidP="002D0D16">
            <w:pPr>
              <w:pStyle w:val="ConsPlusCell"/>
              <w:jc w:val="center"/>
              <w:rPr>
                <w:sz w:val="24"/>
                <w:szCs w:val="24"/>
              </w:rPr>
            </w:pPr>
            <w:r w:rsidRPr="00FF21E1">
              <w:rPr>
                <w:sz w:val="24"/>
                <w:szCs w:val="24"/>
              </w:rPr>
              <w:t>2</w:t>
            </w:r>
          </w:p>
        </w:tc>
        <w:tc>
          <w:tcPr>
            <w:tcW w:w="1560" w:type="dxa"/>
            <w:tcBorders>
              <w:left w:val="single" w:sz="4" w:space="0" w:color="auto"/>
              <w:bottom w:val="single" w:sz="4" w:space="0" w:color="auto"/>
              <w:right w:val="single" w:sz="4" w:space="0" w:color="auto"/>
            </w:tcBorders>
          </w:tcPr>
          <w:p w:rsidR="00872C52" w:rsidRPr="00FF21E1" w:rsidRDefault="00872C52" w:rsidP="002D0D16">
            <w:pPr>
              <w:pStyle w:val="ConsPlusCell"/>
              <w:jc w:val="center"/>
              <w:rPr>
                <w:sz w:val="24"/>
                <w:szCs w:val="24"/>
              </w:rPr>
            </w:pPr>
            <w:r w:rsidRPr="00FF21E1">
              <w:rPr>
                <w:sz w:val="24"/>
                <w:szCs w:val="24"/>
              </w:rPr>
              <w:t>3</w:t>
            </w:r>
          </w:p>
        </w:tc>
        <w:tc>
          <w:tcPr>
            <w:tcW w:w="1417" w:type="dxa"/>
            <w:tcBorders>
              <w:left w:val="single" w:sz="4" w:space="0" w:color="auto"/>
              <w:bottom w:val="single" w:sz="4" w:space="0" w:color="auto"/>
              <w:right w:val="single" w:sz="4" w:space="0" w:color="auto"/>
            </w:tcBorders>
          </w:tcPr>
          <w:p w:rsidR="00872C52" w:rsidRPr="00FF21E1" w:rsidRDefault="00872C52" w:rsidP="002D0D16">
            <w:pPr>
              <w:pStyle w:val="ConsPlusCell"/>
              <w:jc w:val="center"/>
              <w:rPr>
                <w:sz w:val="24"/>
                <w:szCs w:val="24"/>
              </w:rPr>
            </w:pPr>
            <w:r w:rsidRPr="00FF21E1">
              <w:rPr>
                <w:sz w:val="24"/>
                <w:szCs w:val="24"/>
              </w:rPr>
              <w:t>4</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поручений ПО</w:t>
            </w:r>
            <w:r w:rsidRPr="00FF21E1">
              <w:rPr>
                <w:rStyle w:val="a7"/>
                <w:sz w:val="24"/>
                <w:szCs w:val="24"/>
              </w:rPr>
              <w:footnoteReference w:id="1"/>
            </w:r>
            <w:r w:rsidRPr="00FF21E1">
              <w:rPr>
                <w:sz w:val="24"/>
                <w:szCs w:val="24"/>
              </w:rPr>
              <w:t>ГО</w:t>
            </w:r>
            <w:r w:rsidRPr="00FF21E1">
              <w:rPr>
                <w:rStyle w:val="a7"/>
                <w:sz w:val="24"/>
                <w:szCs w:val="24"/>
              </w:rPr>
              <w:footnoteReference w:id="2"/>
            </w:r>
            <w:r w:rsidRPr="00FF21E1">
              <w:rPr>
                <w:sz w:val="24"/>
                <w:szCs w:val="24"/>
              </w:rPr>
              <w:t>, направленных в КО</w:t>
            </w:r>
            <w:r w:rsidRPr="00FF21E1">
              <w:rPr>
                <w:rStyle w:val="a7"/>
                <w:sz w:val="24"/>
                <w:szCs w:val="24"/>
              </w:rPr>
              <w:footnoteReference w:id="3"/>
            </w:r>
            <w:r w:rsidRPr="00FF21E1">
              <w:rPr>
                <w:sz w:val="24"/>
                <w:szCs w:val="24"/>
              </w:rPr>
              <w:t xml:space="preserve">  для включения в план работы</w:t>
            </w:r>
          </w:p>
        </w:tc>
        <w:tc>
          <w:tcPr>
            <w:tcW w:w="1560" w:type="dxa"/>
            <w:tcBorders>
              <w:left w:val="single" w:sz="4" w:space="0" w:color="auto"/>
              <w:bottom w:val="single" w:sz="4" w:space="0" w:color="auto"/>
              <w:right w:val="single" w:sz="4" w:space="0" w:color="auto"/>
            </w:tcBorders>
          </w:tcPr>
          <w:p w:rsidR="00B764E0" w:rsidRPr="00FF21E1" w:rsidRDefault="0095161D" w:rsidP="00B764E0">
            <w:pPr>
              <w:pStyle w:val="ConsPlusCell"/>
              <w:rPr>
                <w:sz w:val="24"/>
                <w:szCs w:val="24"/>
              </w:rPr>
            </w:pPr>
            <w:r w:rsidRPr="00FF21E1">
              <w:rPr>
                <w:sz w:val="24"/>
                <w:szCs w:val="24"/>
              </w:rPr>
              <w:t>3</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rHeight w:val="172"/>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поручений ПО ГО, учтенных в плане работы КО </w:t>
            </w:r>
          </w:p>
        </w:tc>
        <w:tc>
          <w:tcPr>
            <w:tcW w:w="1560" w:type="dxa"/>
            <w:tcBorders>
              <w:left w:val="single" w:sz="4" w:space="0" w:color="auto"/>
              <w:bottom w:val="single" w:sz="4" w:space="0" w:color="auto"/>
              <w:right w:val="single" w:sz="4" w:space="0" w:color="auto"/>
            </w:tcBorders>
          </w:tcPr>
          <w:p w:rsidR="00B764E0" w:rsidRPr="00FF21E1" w:rsidRDefault="0095161D" w:rsidP="00B764E0">
            <w:pPr>
              <w:pStyle w:val="ConsPlusCell"/>
              <w:rPr>
                <w:sz w:val="24"/>
                <w:szCs w:val="24"/>
              </w:rPr>
            </w:pPr>
            <w:r w:rsidRPr="00FF21E1">
              <w:rPr>
                <w:sz w:val="24"/>
                <w:szCs w:val="24"/>
              </w:rPr>
              <w:t>3</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rHeight w:val="176"/>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из них контрольных мероприятий</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3</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предложений и запросов главы МО, направленных в КО для включения в план работы</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4.</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предложений и запросов главы МО, учтенных в плане работы КО</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r>
      <w:tr w:rsidR="00B764E0" w:rsidRPr="00FF21E1" w:rsidTr="002D0D16">
        <w:trPr>
          <w:trHeight w:val="202"/>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4.1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из них контрольных мероприятий</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5.</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экспертно-аналитических мероприятий, включенных в план работы КО (ед.)</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6</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w:t>
            </w:r>
          </w:p>
        </w:tc>
      </w:tr>
      <w:tr w:rsidR="00B764E0" w:rsidRPr="00FF21E1" w:rsidTr="002D0D16">
        <w:trPr>
          <w:trHeight w:val="16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завершенных экспертно-аналитических мероприятий (ед.)</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6</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5</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lastRenderedPageBreak/>
              <w:t>7.</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проведенных финансово-экономических экспертиз проектов муниципальных правовых актов (ед.)</w:t>
            </w:r>
          </w:p>
        </w:tc>
        <w:tc>
          <w:tcPr>
            <w:tcW w:w="1560" w:type="dxa"/>
            <w:tcBorders>
              <w:left w:val="single" w:sz="4" w:space="0" w:color="auto"/>
              <w:bottom w:val="single" w:sz="4" w:space="0" w:color="auto"/>
              <w:right w:val="single" w:sz="4" w:space="0" w:color="auto"/>
            </w:tcBorders>
          </w:tcPr>
          <w:p w:rsidR="00B764E0" w:rsidRPr="00FF21E1" w:rsidRDefault="003F2B57" w:rsidP="00B764E0">
            <w:pPr>
              <w:pStyle w:val="ConsPlusCell"/>
              <w:rPr>
                <w:sz w:val="24"/>
                <w:szCs w:val="24"/>
              </w:rPr>
            </w:pPr>
            <w:r w:rsidRPr="00FF21E1">
              <w:rPr>
                <w:sz w:val="24"/>
                <w:szCs w:val="24"/>
              </w:rPr>
              <w:t>42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43</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8.</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контрольных мероприятий, включенных в годовой план работы КО (ед.)</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7</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7</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9.</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завершенных контрольных мероприятий (ед.)</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5</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9.1.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 в том числе по внешней проверке отчета об исполнении бюджета                         </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1</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r>
      <w:tr w:rsidR="00B764E0" w:rsidRPr="00FF21E1" w:rsidTr="002D0D16">
        <w:trPr>
          <w:trHeight w:val="425"/>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9.2.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составленных актов по результатам проведенных контрольных мероприятий                                  </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9</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7</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9.3</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в том числе по внешней проверке отчета об исполнении бюджета                         </w:t>
            </w:r>
          </w:p>
        </w:tc>
        <w:tc>
          <w:tcPr>
            <w:tcW w:w="1560" w:type="dxa"/>
            <w:tcBorders>
              <w:left w:val="single" w:sz="4" w:space="0" w:color="auto"/>
              <w:bottom w:val="single" w:sz="4" w:space="0" w:color="auto"/>
              <w:right w:val="single" w:sz="4" w:space="0" w:color="auto"/>
            </w:tcBorders>
          </w:tcPr>
          <w:p w:rsidR="00B764E0" w:rsidRPr="00FF21E1" w:rsidRDefault="006872A0" w:rsidP="00B764E0">
            <w:pPr>
              <w:pStyle w:val="ConsPlusCell"/>
              <w:rPr>
                <w:sz w:val="24"/>
                <w:szCs w:val="24"/>
              </w:rPr>
            </w:pPr>
            <w:r w:rsidRPr="00FF21E1">
              <w:rPr>
                <w:sz w:val="24"/>
                <w:szCs w:val="24"/>
              </w:rPr>
              <w:t>5</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10.</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Проверено средств местного бюджета (за исключением внешней проверки), всего в том числе (тыс. руб.): </w:t>
            </w:r>
          </w:p>
        </w:tc>
        <w:tc>
          <w:tcPr>
            <w:tcW w:w="1560" w:type="dxa"/>
            <w:tcBorders>
              <w:left w:val="single" w:sz="4" w:space="0" w:color="auto"/>
              <w:bottom w:val="single" w:sz="4" w:space="0" w:color="auto"/>
              <w:right w:val="single" w:sz="4" w:space="0" w:color="auto"/>
            </w:tcBorders>
          </w:tcPr>
          <w:p w:rsidR="00B764E0" w:rsidRPr="00FF21E1" w:rsidRDefault="009667D0" w:rsidP="00B764E0">
            <w:pPr>
              <w:pStyle w:val="ConsPlusCell"/>
              <w:rPr>
                <w:sz w:val="24"/>
                <w:szCs w:val="24"/>
              </w:rPr>
            </w:pPr>
            <w:r w:rsidRPr="00FF21E1">
              <w:rPr>
                <w:sz w:val="24"/>
                <w:szCs w:val="24"/>
              </w:rPr>
              <w:t>265 437</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172 854</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10.1.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доходов бюджета                            </w:t>
            </w:r>
          </w:p>
        </w:tc>
        <w:tc>
          <w:tcPr>
            <w:tcW w:w="1560" w:type="dxa"/>
            <w:tcBorders>
              <w:left w:val="single" w:sz="4" w:space="0" w:color="auto"/>
              <w:bottom w:val="single" w:sz="4" w:space="0" w:color="auto"/>
              <w:right w:val="single" w:sz="4" w:space="0" w:color="auto"/>
            </w:tcBorders>
          </w:tcPr>
          <w:p w:rsidR="00B764E0" w:rsidRPr="00FF21E1" w:rsidRDefault="009667D0" w:rsidP="00B764E0">
            <w:pPr>
              <w:pStyle w:val="ConsPlusCell"/>
              <w:rPr>
                <w:sz w:val="24"/>
                <w:szCs w:val="24"/>
              </w:rPr>
            </w:pPr>
            <w:r w:rsidRPr="00FF21E1">
              <w:rPr>
                <w:sz w:val="24"/>
                <w:szCs w:val="24"/>
              </w:rPr>
              <w:t>3 955</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10.2.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расходов бюджета                        </w:t>
            </w:r>
          </w:p>
        </w:tc>
        <w:tc>
          <w:tcPr>
            <w:tcW w:w="1560" w:type="dxa"/>
            <w:tcBorders>
              <w:left w:val="single" w:sz="4" w:space="0" w:color="auto"/>
              <w:bottom w:val="single" w:sz="4" w:space="0" w:color="auto"/>
              <w:right w:val="single" w:sz="4" w:space="0" w:color="auto"/>
            </w:tcBorders>
          </w:tcPr>
          <w:p w:rsidR="00B764E0" w:rsidRPr="00FF21E1" w:rsidRDefault="009667D0" w:rsidP="00B764E0">
            <w:pPr>
              <w:pStyle w:val="ConsPlusCell"/>
              <w:rPr>
                <w:sz w:val="24"/>
                <w:szCs w:val="24"/>
              </w:rPr>
            </w:pPr>
            <w:r w:rsidRPr="00FF21E1">
              <w:rPr>
                <w:sz w:val="24"/>
                <w:szCs w:val="24"/>
              </w:rPr>
              <w:t>261 482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172 854</w:t>
            </w:r>
          </w:p>
        </w:tc>
      </w:tr>
      <w:tr w:rsidR="00B764E0" w:rsidRPr="00FF21E1" w:rsidTr="002D0D16">
        <w:trPr>
          <w:trHeight w:val="273"/>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Выявлены нарушений при формировании и исполнении бюджетов (тыс. руб.):</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p>
        </w:tc>
      </w:tr>
      <w:tr w:rsidR="00B764E0" w:rsidRPr="00FF21E1" w:rsidTr="002D0D16">
        <w:trPr>
          <w:trHeight w:val="19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11.1.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из них нецелевое использование бюджетных средств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Нарушения в области бухгалтерского (бюджетного) учета и отчетности (ед.)</w:t>
            </w:r>
          </w:p>
        </w:tc>
        <w:tc>
          <w:tcPr>
            <w:tcW w:w="1560" w:type="dxa"/>
            <w:tcBorders>
              <w:left w:val="single" w:sz="4" w:space="0" w:color="auto"/>
              <w:bottom w:val="single" w:sz="4" w:space="0" w:color="auto"/>
              <w:right w:val="single" w:sz="4" w:space="0" w:color="auto"/>
            </w:tcBorders>
          </w:tcPr>
          <w:p w:rsidR="00B764E0" w:rsidRPr="00FF21E1" w:rsidRDefault="00373FBA" w:rsidP="00B764E0">
            <w:pPr>
              <w:pStyle w:val="ConsPlusCell"/>
              <w:rPr>
                <w:sz w:val="24"/>
                <w:szCs w:val="24"/>
              </w:rPr>
            </w:pPr>
            <w:r w:rsidRPr="00FF21E1">
              <w:rPr>
                <w:sz w:val="24"/>
                <w:szCs w:val="24"/>
              </w:rPr>
              <w:t>15</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15</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13.</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Нарушения при осуществлении  муниципальных закупок товаров, работ, услуг для обеспечения муниципальных нужд (тыс. руб.) </w:t>
            </w:r>
          </w:p>
        </w:tc>
        <w:tc>
          <w:tcPr>
            <w:tcW w:w="1560" w:type="dxa"/>
            <w:tcBorders>
              <w:left w:val="single" w:sz="4" w:space="0" w:color="auto"/>
              <w:bottom w:val="single" w:sz="4" w:space="0" w:color="auto"/>
              <w:right w:val="single" w:sz="4" w:space="0" w:color="auto"/>
            </w:tcBorders>
          </w:tcPr>
          <w:p w:rsidR="00B764E0" w:rsidRPr="00FF21E1" w:rsidRDefault="00373FBA" w:rsidP="00B764E0">
            <w:pPr>
              <w:pStyle w:val="ConsPlusCell"/>
              <w:rPr>
                <w:sz w:val="24"/>
                <w:szCs w:val="24"/>
              </w:rPr>
            </w:pPr>
            <w:r w:rsidRPr="00FF21E1">
              <w:rPr>
                <w:sz w:val="24"/>
                <w:szCs w:val="24"/>
              </w:rPr>
              <w:t>2 383</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76</w:t>
            </w:r>
          </w:p>
        </w:tc>
      </w:tr>
      <w:tr w:rsidR="00B764E0" w:rsidRPr="00FF21E1" w:rsidTr="002D0D16">
        <w:trPr>
          <w:trHeight w:val="42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14.</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Нарушения в сфере управления и распоряжения муниципальной собственностью (тыс. руб.)                         </w:t>
            </w:r>
          </w:p>
        </w:tc>
        <w:tc>
          <w:tcPr>
            <w:tcW w:w="1560" w:type="dxa"/>
            <w:tcBorders>
              <w:left w:val="single" w:sz="4" w:space="0" w:color="auto"/>
              <w:bottom w:val="single" w:sz="4" w:space="0" w:color="auto"/>
              <w:right w:val="single" w:sz="4" w:space="0" w:color="auto"/>
            </w:tcBorders>
          </w:tcPr>
          <w:p w:rsidR="00B764E0" w:rsidRPr="00FF21E1" w:rsidRDefault="00373FBA" w:rsidP="00B764E0">
            <w:pPr>
              <w:pStyle w:val="ConsPlusCell"/>
              <w:rPr>
                <w:sz w:val="24"/>
                <w:szCs w:val="24"/>
              </w:rPr>
            </w:pPr>
            <w:r w:rsidRPr="00FF21E1">
              <w:rPr>
                <w:sz w:val="24"/>
                <w:szCs w:val="24"/>
              </w:rPr>
              <w:t>8 736</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59</w:t>
            </w:r>
            <w:r w:rsidR="00373FBA" w:rsidRPr="00FF21E1">
              <w:rPr>
                <w:sz w:val="24"/>
                <w:szCs w:val="24"/>
              </w:rPr>
              <w:t xml:space="preserve"> </w:t>
            </w:r>
            <w:r w:rsidRPr="00FF21E1">
              <w:rPr>
                <w:sz w:val="24"/>
                <w:szCs w:val="24"/>
              </w:rPr>
              <w:t>827</w:t>
            </w:r>
          </w:p>
        </w:tc>
      </w:tr>
      <w:tr w:rsidR="00B764E0" w:rsidRPr="00FF21E1" w:rsidTr="002D0D16">
        <w:trPr>
          <w:trHeight w:val="256"/>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15.</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Иные нарушения в использовании бюджетных средств </w:t>
            </w:r>
          </w:p>
        </w:tc>
        <w:tc>
          <w:tcPr>
            <w:tcW w:w="1560" w:type="dxa"/>
            <w:tcBorders>
              <w:left w:val="single" w:sz="4" w:space="0" w:color="auto"/>
              <w:bottom w:val="single" w:sz="4" w:space="0" w:color="auto"/>
              <w:right w:val="single" w:sz="4" w:space="0" w:color="auto"/>
            </w:tcBorders>
          </w:tcPr>
          <w:p w:rsidR="00B764E0" w:rsidRPr="00FF21E1" w:rsidRDefault="00373FBA" w:rsidP="00B764E0">
            <w:pPr>
              <w:pStyle w:val="ConsPlusCell"/>
              <w:rPr>
                <w:sz w:val="24"/>
                <w:szCs w:val="24"/>
              </w:rPr>
            </w:pPr>
            <w:r w:rsidRPr="00FF21E1">
              <w:rPr>
                <w:sz w:val="24"/>
                <w:szCs w:val="24"/>
              </w:rPr>
              <w:t>843</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26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16.</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Выявлено неэффективное использование (тыс. руб.):      </w:t>
            </w:r>
          </w:p>
        </w:tc>
        <w:tc>
          <w:tcPr>
            <w:tcW w:w="1560" w:type="dxa"/>
            <w:tcBorders>
              <w:left w:val="single" w:sz="4" w:space="0" w:color="auto"/>
              <w:bottom w:val="single" w:sz="4" w:space="0" w:color="auto"/>
              <w:right w:val="single" w:sz="4" w:space="0" w:color="auto"/>
            </w:tcBorders>
          </w:tcPr>
          <w:p w:rsidR="00B764E0" w:rsidRPr="00FF21E1" w:rsidRDefault="0013723C" w:rsidP="00B764E0">
            <w:pPr>
              <w:pStyle w:val="ConsPlusCell"/>
              <w:rPr>
                <w:sz w:val="24"/>
                <w:szCs w:val="24"/>
              </w:rPr>
            </w:pPr>
            <w:r w:rsidRPr="00FF21E1">
              <w:rPr>
                <w:sz w:val="24"/>
                <w:szCs w:val="24"/>
              </w:rPr>
              <w:t>7 882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66</w:t>
            </w:r>
          </w:p>
        </w:tc>
      </w:tr>
      <w:tr w:rsidR="00B764E0" w:rsidRPr="00FF21E1" w:rsidTr="002D0D16">
        <w:trPr>
          <w:trHeight w:val="228"/>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16.1.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бюджетных средств</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32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66</w:t>
            </w:r>
          </w:p>
        </w:tc>
      </w:tr>
      <w:tr w:rsidR="00B764E0" w:rsidRPr="00FF21E1" w:rsidTr="002D0D16">
        <w:trPr>
          <w:trHeight w:val="228"/>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16.2.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муниципального имущества</w:t>
            </w:r>
          </w:p>
        </w:tc>
        <w:tc>
          <w:tcPr>
            <w:tcW w:w="1560" w:type="dxa"/>
            <w:tcBorders>
              <w:left w:val="single" w:sz="4" w:space="0" w:color="auto"/>
              <w:bottom w:val="single" w:sz="4" w:space="0" w:color="auto"/>
              <w:right w:val="single" w:sz="4" w:space="0" w:color="auto"/>
            </w:tcBorders>
          </w:tcPr>
          <w:p w:rsidR="00B764E0" w:rsidRPr="00FF21E1" w:rsidRDefault="0013723C" w:rsidP="00B764E0">
            <w:pPr>
              <w:pStyle w:val="ConsPlusCell"/>
              <w:rPr>
                <w:sz w:val="24"/>
                <w:szCs w:val="24"/>
              </w:rPr>
            </w:pPr>
            <w:r w:rsidRPr="00FF21E1">
              <w:rPr>
                <w:sz w:val="24"/>
                <w:szCs w:val="24"/>
              </w:rPr>
              <w:t>7 850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17.</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Объем бюджетных средств,          </w:t>
            </w:r>
            <w:r w:rsidRPr="00FF21E1">
              <w:rPr>
                <w:sz w:val="24"/>
                <w:szCs w:val="24"/>
              </w:rPr>
              <w:br/>
              <w:t xml:space="preserve">подлежащих к возмещению (тыс. руб.)    </w:t>
            </w:r>
          </w:p>
        </w:tc>
        <w:tc>
          <w:tcPr>
            <w:tcW w:w="1560" w:type="dxa"/>
            <w:tcBorders>
              <w:left w:val="single" w:sz="4" w:space="0" w:color="auto"/>
              <w:bottom w:val="single" w:sz="4" w:space="0" w:color="auto"/>
              <w:right w:val="single" w:sz="4" w:space="0" w:color="auto"/>
            </w:tcBorders>
          </w:tcPr>
          <w:p w:rsidR="00B764E0" w:rsidRPr="00FF21E1" w:rsidRDefault="0095161D" w:rsidP="00B764E0">
            <w:pPr>
              <w:pStyle w:val="ConsPlusCell"/>
              <w:rPr>
                <w:color w:val="000000" w:themeColor="text1"/>
                <w:sz w:val="24"/>
                <w:szCs w:val="24"/>
              </w:rPr>
            </w:pPr>
            <w:r w:rsidRPr="00FF21E1">
              <w:rPr>
                <w:color w:val="000000" w:themeColor="text1"/>
                <w:sz w:val="24"/>
                <w:szCs w:val="24"/>
              </w:rPr>
              <w:t>32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color w:val="000000" w:themeColor="text1"/>
                <w:sz w:val="24"/>
                <w:szCs w:val="24"/>
              </w:rPr>
            </w:pPr>
            <w:r w:rsidRPr="00FF21E1">
              <w:rPr>
                <w:color w:val="000000" w:themeColor="text1"/>
                <w:sz w:val="24"/>
                <w:szCs w:val="24"/>
              </w:rPr>
              <w:t>66</w:t>
            </w:r>
          </w:p>
        </w:tc>
      </w:tr>
      <w:tr w:rsidR="00B764E0" w:rsidRPr="00FF21E1" w:rsidTr="002D0D16">
        <w:trPr>
          <w:trHeight w:val="268"/>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18.</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направленных представлений и предписаний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4</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4</w:t>
            </w:r>
          </w:p>
        </w:tc>
      </w:tr>
      <w:tr w:rsidR="00B764E0" w:rsidRPr="00FF21E1" w:rsidTr="002D0D16">
        <w:trPr>
          <w:trHeight w:val="287"/>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19.</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исполненных (полностью или частично) представлений и предписаний</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4</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20.</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Устранено финансовых нарушений по результатам проверок, в том числе (тыс. руб.):</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32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66</w:t>
            </w:r>
          </w:p>
        </w:tc>
      </w:tr>
      <w:tr w:rsidR="00B764E0" w:rsidRPr="00FF21E1" w:rsidTr="002D0D16">
        <w:trPr>
          <w:trHeight w:val="17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20.1.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возмещено средств бюджета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32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66</w:t>
            </w:r>
          </w:p>
        </w:tc>
      </w:tr>
      <w:tr w:rsidR="00B764E0" w:rsidRPr="00FF21E1" w:rsidTr="002D0D16">
        <w:trPr>
          <w:trHeight w:val="227"/>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highlight w:val="yellow"/>
              </w:rPr>
            </w:pPr>
            <w:r w:rsidRPr="00FF21E1">
              <w:rPr>
                <w:sz w:val="24"/>
                <w:szCs w:val="24"/>
              </w:rPr>
              <w:t>20.2.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выполнено работ, оказано услуг</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252"/>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материалов, направленных ПО</w:t>
            </w:r>
          </w:p>
        </w:tc>
        <w:tc>
          <w:tcPr>
            <w:tcW w:w="1560" w:type="dxa"/>
            <w:tcBorders>
              <w:left w:val="single" w:sz="4" w:space="0" w:color="auto"/>
              <w:bottom w:val="single" w:sz="4" w:space="0" w:color="auto"/>
              <w:right w:val="single" w:sz="4" w:space="0" w:color="auto"/>
            </w:tcBorders>
            <w:shd w:val="clear" w:color="auto" w:fill="auto"/>
          </w:tcPr>
          <w:p w:rsidR="00B764E0" w:rsidRPr="00FF21E1" w:rsidRDefault="00ED0C52" w:rsidP="00B764E0">
            <w:pPr>
              <w:pStyle w:val="ConsPlusCell"/>
              <w:rPr>
                <w:sz w:val="24"/>
                <w:szCs w:val="24"/>
              </w:rPr>
            </w:pPr>
            <w:r w:rsidRPr="00FF21E1">
              <w:rPr>
                <w:sz w:val="24"/>
                <w:szCs w:val="24"/>
              </w:rPr>
              <w:t>56</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61</w:t>
            </w:r>
          </w:p>
        </w:tc>
      </w:tr>
      <w:tr w:rsidR="00B764E0" w:rsidRPr="00FF21E1" w:rsidTr="002D0D16">
        <w:trPr>
          <w:trHeight w:val="363"/>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материалов, направленных в адрес главы МО (главы администрации)                   </w:t>
            </w:r>
          </w:p>
        </w:tc>
        <w:tc>
          <w:tcPr>
            <w:tcW w:w="1560" w:type="dxa"/>
            <w:tcBorders>
              <w:left w:val="single" w:sz="4" w:space="0" w:color="auto"/>
              <w:bottom w:val="single" w:sz="4" w:space="0" w:color="auto"/>
              <w:right w:val="single" w:sz="4" w:space="0" w:color="auto"/>
            </w:tcBorders>
            <w:shd w:val="clear" w:color="auto" w:fill="auto"/>
          </w:tcPr>
          <w:p w:rsidR="00B764E0" w:rsidRPr="00FF21E1" w:rsidRDefault="00ED0C52" w:rsidP="00B764E0">
            <w:pPr>
              <w:pStyle w:val="ConsPlusCell"/>
              <w:rPr>
                <w:sz w:val="24"/>
                <w:szCs w:val="24"/>
              </w:rPr>
            </w:pPr>
            <w:r w:rsidRPr="00FF21E1">
              <w:rPr>
                <w:sz w:val="24"/>
                <w:szCs w:val="24"/>
              </w:rPr>
              <w:t>17</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21</w:t>
            </w:r>
          </w:p>
        </w:tc>
      </w:tr>
      <w:tr w:rsidR="00B764E0" w:rsidRPr="00FF21E1" w:rsidTr="002D0D16">
        <w:trPr>
          <w:trHeight w:val="431"/>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23.</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материалов, направленных в органы прокуратуры, иные правоохранительные органы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10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12</w:t>
            </w:r>
          </w:p>
        </w:tc>
      </w:tr>
      <w:tr w:rsidR="00B764E0" w:rsidRPr="00FF21E1" w:rsidTr="002D0D16">
        <w:trPr>
          <w:trHeight w:val="445"/>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24.</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возбужденных уголовных дел по итогам рассмотрения материалов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409"/>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25.</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актов прокурорского реагирования, вынесенных по итогам рассмотрения материалов</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53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26.</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лиц привлеченных к дисциплинарной ответственности по итогам рассмотрения материалов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lastRenderedPageBreak/>
              <w:t>27.</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Количество лиц привлеченных к административной ответственности по итогам рассмотрения материалов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400"/>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28.</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Объем расходов на содержание КО в соответствии с решением о бюджете (тыс. руб.)</w:t>
            </w:r>
          </w:p>
        </w:tc>
        <w:tc>
          <w:tcPr>
            <w:tcW w:w="1560" w:type="dxa"/>
            <w:tcBorders>
              <w:left w:val="single" w:sz="4" w:space="0" w:color="auto"/>
              <w:bottom w:val="single" w:sz="4" w:space="0" w:color="auto"/>
              <w:right w:val="single" w:sz="4" w:space="0" w:color="auto"/>
            </w:tcBorders>
          </w:tcPr>
          <w:p w:rsidR="00B764E0" w:rsidRPr="00FF21E1" w:rsidRDefault="0095161D" w:rsidP="00B764E0">
            <w:pPr>
              <w:pStyle w:val="ConsPlusCell"/>
              <w:rPr>
                <w:color w:val="000000" w:themeColor="text1"/>
                <w:sz w:val="24"/>
                <w:szCs w:val="24"/>
              </w:rPr>
            </w:pPr>
            <w:r w:rsidRPr="00FF21E1">
              <w:rPr>
                <w:color w:val="000000" w:themeColor="text1"/>
                <w:sz w:val="24"/>
                <w:szCs w:val="24"/>
              </w:rPr>
              <w:t>5 267</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color w:val="000000" w:themeColor="text1"/>
                <w:sz w:val="24"/>
                <w:szCs w:val="24"/>
              </w:rPr>
            </w:pPr>
            <w:r w:rsidRPr="00FF21E1">
              <w:rPr>
                <w:color w:val="000000" w:themeColor="text1"/>
                <w:sz w:val="24"/>
                <w:szCs w:val="24"/>
              </w:rPr>
              <w:t>4 743</w:t>
            </w:r>
          </w:p>
        </w:tc>
      </w:tr>
      <w:tr w:rsidR="00B764E0" w:rsidRPr="00FF21E1" w:rsidTr="002D0D16">
        <w:trPr>
          <w:trHeight w:val="228"/>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29.</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Фактические расходы на содержание КО (тыс. руб.)                     </w:t>
            </w:r>
          </w:p>
        </w:tc>
        <w:tc>
          <w:tcPr>
            <w:tcW w:w="1560" w:type="dxa"/>
            <w:tcBorders>
              <w:left w:val="single" w:sz="4" w:space="0" w:color="auto"/>
              <w:bottom w:val="single" w:sz="4" w:space="0" w:color="auto"/>
              <w:right w:val="single" w:sz="4" w:space="0" w:color="auto"/>
            </w:tcBorders>
          </w:tcPr>
          <w:p w:rsidR="00B764E0" w:rsidRPr="00FF21E1" w:rsidRDefault="0095161D" w:rsidP="00B764E0">
            <w:pPr>
              <w:pStyle w:val="ConsPlusCell"/>
              <w:rPr>
                <w:color w:val="000000" w:themeColor="text1"/>
                <w:sz w:val="24"/>
                <w:szCs w:val="24"/>
              </w:rPr>
            </w:pPr>
            <w:r w:rsidRPr="00FF21E1">
              <w:rPr>
                <w:color w:val="000000" w:themeColor="text1"/>
                <w:sz w:val="24"/>
                <w:szCs w:val="24"/>
              </w:rPr>
              <w:t>5 266</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color w:val="000000" w:themeColor="text1"/>
                <w:sz w:val="24"/>
                <w:szCs w:val="24"/>
              </w:rPr>
            </w:pPr>
            <w:r w:rsidRPr="00FF21E1">
              <w:rPr>
                <w:color w:val="000000" w:themeColor="text1"/>
                <w:sz w:val="24"/>
                <w:szCs w:val="24"/>
              </w:rPr>
              <w:t>4 742</w:t>
            </w:r>
          </w:p>
        </w:tc>
      </w:tr>
      <w:tr w:rsidR="00B764E0" w:rsidRPr="00FF21E1" w:rsidTr="002D0D16">
        <w:trPr>
          <w:trHeight w:val="27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30.</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Штатная численность сотрудников КО в соответствии с НПА ПО,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rHeight w:val="27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Численность сотрудников КО фактическая, всего в том числе: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rHeight w:val="26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31.1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 количество инспекторов (чел.)                                    </w:t>
            </w:r>
          </w:p>
        </w:tc>
        <w:tc>
          <w:tcPr>
            <w:tcW w:w="1560" w:type="dxa"/>
            <w:tcBorders>
              <w:left w:val="single" w:sz="4" w:space="0" w:color="auto"/>
              <w:bottom w:val="single" w:sz="4" w:space="0" w:color="auto"/>
              <w:right w:val="single" w:sz="4" w:space="0" w:color="auto"/>
            </w:tcBorders>
          </w:tcPr>
          <w:p w:rsidR="00B764E0" w:rsidRPr="00FF21E1" w:rsidRDefault="00C45E9A" w:rsidP="00B764E0">
            <w:pPr>
              <w:pStyle w:val="ConsPlusCell"/>
              <w:rPr>
                <w:sz w:val="24"/>
                <w:szCs w:val="24"/>
              </w:rPr>
            </w:pPr>
            <w:r w:rsidRPr="00FF21E1">
              <w:rPr>
                <w:sz w:val="24"/>
                <w:szCs w:val="24"/>
              </w:rPr>
              <w:t>1</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r>
      <w:tr w:rsidR="00B764E0" w:rsidRPr="00FF21E1" w:rsidTr="002D0D16">
        <w:trPr>
          <w:trHeight w:val="237"/>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31.2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 количество обеспечивающих специалистов (чел.)                                    </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0</w:t>
            </w:r>
          </w:p>
        </w:tc>
      </w:tr>
      <w:tr w:rsidR="00B764E0" w:rsidRPr="00FF21E1" w:rsidTr="002D0D16">
        <w:trPr>
          <w:trHeight w:val="313"/>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Состав сотрудников КО по уровню образования (чел.):             </w:t>
            </w:r>
          </w:p>
        </w:tc>
        <w:tc>
          <w:tcPr>
            <w:tcW w:w="1560" w:type="dxa"/>
            <w:tcBorders>
              <w:left w:val="single" w:sz="4" w:space="0" w:color="auto"/>
              <w:bottom w:val="single" w:sz="4" w:space="0" w:color="auto"/>
              <w:right w:val="single" w:sz="4" w:space="0" w:color="auto"/>
            </w:tcBorders>
            <w:vAlign w:val="center"/>
          </w:tcPr>
          <w:p w:rsidR="00B764E0" w:rsidRPr="00FF21E1" w:rsidRDefault="00B764E0" w:rsidP="00B764E0">
            <w:pPr>
              <w:pStyle w:val="ConsPlusCell"/>
              <w:jc w:val="center"/>
              <w:rPr>
                <w:sz w:val="24"/>
                <w:szCs w:val="24"/>
                <w:lang w:val="en-US"/>
              </w:rPr>
            </w:pPr>
            <w:r w:rsidRPr="00FF21E1">
              <w:rPr>
                <w:sz w:val="24"/>
                <w:szCs w:val="24"/>
                <w:lang w:val="en-US"/>
              </w:rPr>
              <w:t>X</w:t>
            </w:r>
          </w:p>
        </w:tc>
        <w:tc>
          <w:tcPr>
            <w:tcW w:w="1417" w:type="dxa"/>
            <w:tcBorders>
              <w:left w:val="single" w:sz="4" w:space="0" w:color="auto"/>
              <w:bottom w:val="single" w:sz="4" w:space="0" w:color="auto"/>
              <w:right w:val="single" w:sz="4" w:space="0" w:color="auto"/>
            </w:tcBorders>
            <w:vAlign w:val="center"/>
          </w:tcPr>
          <w:p w:rsidR="00B764E0" w:rsidRPr="00FF21E1" w:rsidRDefault="00B764E0" w:rsidP="00B764E0">
            <w:pPr>
              <w:pStyle w:val="ConsPlusCell"/>
              <w:jc w:val="center"/>
              <w:rPr>
                <w:sz w:val="24"/>
                <w:szCs w:val="24"/>
              </w:rPr>
            </w:pPr>
            <w:r w:rsidRPr="00FF21E1">
              <w:rPr>
                <w:sz w:val="24"/>
                <w:szCs w:val="24"/>
              </w:rPr>
              <w:t>Х</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32.1.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 высшее              </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32.2.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 среднее-профессиональное                 </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w:t>
            </w:r>
          </w:p>
        </w:tc>
      </w:tr>
      <w:tr w:rsidR="00B764E0" w:rsidRPr="00FF21E1" w:rsidTr="002D0D16">
        <w:trPr>
          <w:trHeight w:val="284"/>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33.</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Профессиональное образование сотрудников  КО (чел.):                  </w:t>
            </w:r>
          </w:p>
        </w:tc>
        <w:tc>
          <w:tcPr>
            <w:tcW w:w="1560" w:type="dxa"/>
            <w:tcBorders>
              <w:left w:val="single" w:sz="4" w:space="0" w:color="auto"/>
              <w:bottom w:val="single" w:sz="4" w:space="0" w:color="auto"/>
              <w:right w:val="single" w:sz="4" w:space="0" w:color="auto"/>
            </w:tcBorders>
            <w:vAlign w:val="center"/>
          </w:tcPr>
          <w:p w:rsidR="00B764E0" w:rsidRPr="00FF21E1" w:rsidRDefault="00B764E0" w:rsidP="00B764E0">
            <w:pPr>
              <w:pStyle w:val="ConsPlusCell"/>
              <w:jc w:val="center"/>
              <w:rPr>
                <w:sz w:val="24"/>
                <w:szCs w:val="24"/>
                <w:lang w:val="en-US"/>
              </w:rPr>
            </w:pPr>
            <w:r w:rsidRPr="00FF21E1">
              <w:rPr>
                <w:sz w:val="24"/>
                <w:szCs w:val="24"/>
                <w:lang w:val="en-US"/>
              </w:rPr>
              <w:t>X</w:t>
            </w:r>
          </w:p>
        </w:tc>
        <w:tc>
          <w:tcPr>
            <w:tcW w:w="1417" w:type="dxa"/>
            <w:tcBorders>
              <w:left w:val="single" w:sz="4" w:space="0" w:color="auto"/>
              <w:bottom w:val="single" w:sz="4" w:space="0" w:color="auto"/>
              <w:right w:val="single" w:sz="4" w:space="0" w:color="auto"/>
            </w:tcBorders>
            <w:vAlign w:val="center"/>
          </w:tcPr>
          <w:p w:rsidR="00B764E0" w:rsidRPr="00FF21E1" w:rsidRDefault="00B764E0" w:rsidP="00B764E0">
            <w:pPr>
              <w:pStyle w:val="ConsPlusCell"/>
              <w:jc w:val="center"/>
              <w:rPr>
                <w:sz w:val="24"/>
                <w:szCs w:val="24"/>
              </w:rPr>
            </w:pPr>
            <w:r w:rsidRPr="00FF21E1">
              <w:rPr>
                <w:sz w:val="24"/>
                <w:szCs w:val="24"/>
              </w:rPr>
              <w:t>Х</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lang w:val="en-US"/>
              </w:rPr>
            </w:pPr>
            <w:r w:rsidRPr="00FF21E1">
              <w:rPr>
                <w:sz w:val="24"/>
                <w:szCs w:val="24"/>
              </w:rPr>
              <w:t>33</w:t>
            </w:r>
            <w:r w:rsidRPr="00FF21E1">
              <w:rPr>
                <w:sz w:val="24"/>
                <w:szCs w:val="24"/>
                <w:lang w:val="en-US"/>
              </w:rPr>
              <w:t>.1.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 финансово-экономическое                  </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lang w:val="en-US"/>
              </w:rPr>
            </w:pPr>
            <w:r w:rsidRPr="00FF21E1">
              <w:rPr>
                <w:sz w:val="24"/>
                <w:szCs w:val="24"/>
              </w:rPr>
              <w:t>33</w:t>
            </w:r>
            <w:r w:rsidRPr="00FF21E1">
              <w:rPr>
                <w:sz w:val="24"/>
                <w:szCs w:val="24"/>
                <w:lang w:val="en-US"/>
              </w:rPr>
              <w:t>.2.</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 юридическое                              </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lang w:val="en-US"/>
              </w:rPr>
            </w:pPr>
            <w:r w:rsidRPr="00FF21E1">
              <w:rPr>
                <w:sz w:val="24"/>
                <w:szCs w:val="24"/>
              </w:rPr>
              <w:t>33</w:t>
            </w:r>
            <w:r w:rsidRPr="00FF21E1">
              <w:rPr>
                <w:sz w:val="24"/>
                <w:szCs w:val="24"/>
                <w:lang w:val="en-US"/>
              </w:rPr>
              <w:t>.3.</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иное                               </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34.</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Численность сотрудников, прошедших обучение по программе повышения квалификации (чел.)</w:t>
            </w:r>
          </w:p>
        </w:tc>
        <w:tc>
          <w:tcPr>
            <w:tcW w:w="1560" w:type="dxa"/>
            <w:tcBorders>
              <w:left w:val="single" w:sz="4" w:space="0" w:color="auto"/>
              <w:bottom w:val="single" w:sz="4" w:space="0" w:color="auto"/>
              <w:right w:val="single" w:sz="4" w:space="0" w:color="auto"/>
            </w:tcBorders>
          </w:tcPr>
          <w:p w:rsidR="00B764E0" w:rsidRPr="00FF21E1" w:rsidRDefault="0095161D" w:rsidP="00B764E0">
            <w:pPr>
              <w:pStyle w:val="ConsPlusCell"/>
              <w:rPr>
                <w:sz w:val="24"/>
                <w:szCs w:val="24"/>
              </w:rPr>
            </w:pPr>
            <w:r w:rsidRPr="00FF21E1">
              <w:rPr>
                <w:sz w:val="24"/>
                <w:szCs w:val="24"/>
              </w:rPr>
              <w:t>1</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2</w:t>
            </w:r>
          </w:p>
        </w:tc>
      </w:tr>
      <w:tr w:rsidR="00B764E0" w:rsidRPr="00FF21E1" w:rsidTr="002D0D16">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35.</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Информирование о деятельности КО:</w:t>
            </w:r>
          </w:p>
        </w:tc>
        <w:tc>
          <w:tcPr>
            <w:tcW w:w="1560" w:type="dxa"/>
            <w:tcBorders>
              <w:left w:val="single" w:sz="4" w:space="0" w:color="auto"/>
              <w:bottom w:val="single" w:sz="4" w:space="0" w:color="auto"/>
              <w:right w:val="single" w:sz="4" w:space="0" w:color="auto"/>
            </w:tcBorders>
          </w:tcPr>
          <w:p w:rsidR="00B764E0" w:rsidRPr="00FF21E1" w:rsidRDefault="00B764E0" w:rsidP="00B764E0">
            <w:pPr>
              <w:pStyle w:val="ConsPlusCell"/>
              <w:jc w:val="center"/>
              <w:rPr>
                <w:sz w:val="24"/>
                <w:szCs w:val="24"/>
                <w:lang w:val="en-US"/>
              </w:rPr>
            </w:pPr>
            <w:r w:rsidRPr="00FF21E1">
              <w:rPr>
                <w:sz w:val="24"/>
                <w:szCs w:val="24"/>
                <w:lang w:val="en-US"/>
              </w:rPr>
              <w:t>X</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jc w:val="center"/>
              <w:rPr>
                <w:sz w:val="24"/>
                <w:szCs w:val="24"/>
              </w:rPr>
            </w:pPr>
            <w:r w:rsidRPr="00FF21E1">
              <w:rPr>
                <w:sz w:val="24"/>
                <w:szCs w:val="24"/>
              </w:rPr>
              <w:t>Х</w:t>
            </w:r>
          </w:p>
        </w:tc>
      </w:tr>
      <w:tr w:rsidR="00B764E0" w:rsidRPr="00FF21E1" w:rsidTr="001316BB">
        <w:trPr>
          <w:tblCellSpacing w:w="5" w:type="nil"/>
        </w:trPr>
        <w:tc>
          <w:tcPr>
            <w:tcW w:w="56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35.1.</w:t>
            </w:r>
          </w:p>
        </w:tc>
        <w:tc>
          <w:tcPr>
            <w:tcW w:w="623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Количество публикаций в СМИ (ед.)</w:t>
            </w:r>
          </w:p>
        </w:tc>
        <w:tc>
          <w:tcPr>
            <w:tcW w:w="1560" w:type="dxa"/>
            <w:tcBorders>
              <w:left w:val="single" w:sz="4" w:space="0" w:color="auto"/>
              <w:bottom w:val="single" w:sz="4" w:space="0" w:color="auto"/>
              <w:right w:val="single" w:sz="4" w:space="0" w:color="auto"/>
            </w:tcBorders>
          </w:tcPr>
          <w:p w:rsidR="00B764E0" w:rsidRPr="00FF21E1" w:rsidRDefault="009E36D9" w:rsidP="00B764E0">
            <w:pPr>
              <w:pStyle w:val="ConsPlusCell"/>
              <w:rPr>
                <w:sz w:val="24"/>
                <w:szCs w:val="24"/>
              </w:rPr>
            </w:pPr>
            <w:r w:rsidRPr="00FF21E1">
              <w:rPr>
                <w:sz w:val="24"/>
                <w:szCs w:val="24"/>
              </w:rPr>
              <w:t>12</w:t>
            </w:r>
          </w:p>
        </w:tc>
        <w:tc>
          <w:tcPr>
            <w:tcW w:w="1417" w:type="dxa"/>
            <w:tcBorders>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12</w:t>
            </w:r>
          </w:p>
        </w:tc>
      </w:tr>
      <w:tr w:rsidR="00B764E0" w:rsidRPr="00FF21E1" w:rsidTr="001316BB">
        <w:trPr>
          <w:tblCellSpacing w:w="5" w:type="nil"/>
        </w:trPr>
        <w:tc>
          <w:tcPr>
            <w:tcW w:w="567" w:type="dxa"/>
            <w:tcBorders>
              <w:top w:val="single" w:sz="4" w:space="0" w:color="auto"/>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35.2.</w:t>
            </w:r>
          </w:p>
        </w:tc>
        <w:tc>
          <w:tcPr>
            <w:tcW w:w="6237" w:type="dxa"/>
            <w:tcBorders>
              <w:top w:val="single" w:sz="4" w:space="0" w:color="auto"/>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 xml:space="preserve">Наличие официального сайта  (+/-)                   </w:t>
            </w:r>
          </w:p>
        </w:tc>
        <w:tc>
          <w:tcPr>
            <w:tcW w:w="1560" w:type="dxa"/>
            <w:tcBorders>
              <w:top w:val="single" w:sz="4" w:space="0" w:color="auto"/>
              <w:left w:val="single" w:sz="4" w:space="0" w:color="auto"/>
              <w:bottom w:val="single" w:sz="4" w:space="0" w:color="auto"/>
              <w:right w:val="single" w:sz="4" w:space="0" w:color="auto"/>
            </w:tcBorders>
          </w:tcPr>
          <w:p w:rsidR="00B764E0" w:rsidRPr="00FF21E1" w:rsidRDefault="009E36D9" w:rsidP="00B764E0">
            <w:pPr>
              <w:pStyle w:val="ConsPlusCell"/>
              <w:rPr>
                <w:sz w:val="24"/>
                <w:szCs w:val="24"/>
                <w:highlight w:val="yellow"/>
              </w:rPr>
            </w:pPr>
            <w:r w:rsidRPr="00FF21E1">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r>
      <w:tr w:rsidR="00B764E0" w:rsidRPr="00FF21E1" w:rsidTr="001316BB">
        <w:trPr>
          <w:tblCellSpacing w:w="5" w:type="nil"/>
        </w:trPr>
        <w:tc>
          <w:tcPr>
            <w:tcW w:w="567" w:type="dxa"/>
            <w:tcBorders>
              <w:top w:val="single" w:sz="4" w:space="0" w:color="auto"/>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35.3.</w:t>
            </w:r>
          </w:p>
        </w:tc>
        <w:tc>
          <w:tcPr>
            <w:tcW w:w="6237" w:type="dxa"/>
            <w:tcBorders>
              <w:top w:val="single" w:sz="4" w:space="0" w:color="auto"/>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Ведение социальных сетей (страница в ВК)</w:t>
            </w:r>
          </w:p>
        </w:tc>
        <w:tc>
          <w:tcPr>
            <w:tcW w:w="1560" w:type="dxa"/>
            <w:tcBorders>
              <w:top w:val="single" w:sz="4" w:space="0" w:color="auto"/>
              <w:left w:val="single" w:sz="4" w:space="0" w:color="auto"/>
              <w:bottom w:val="single" w:sz="4" w:space="0" w:color="auto"/>
              <w:right w:val="single" w:sz="4" w:space="0" w:color="auto"/>
            </w:tcBorders>
          </w:tcPr>
          <w:p w:rsidR="00B764E0" w:rsidRPr="00FF21E1" w:rsidRDefault="009E36D9" w:rsidP="00B764E0">
            <w:pPr>
              <w:pStyle w:val="ConsPlusCell"/>
              <w:rPr>
                <w:sz w:val="24"/>
                <w:szCs w:val="24"/>
              </w:rPr>
            </w:pPr>
            <w:r w:rsidRPr="00FF21E1">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764E0" w:rsidRPr="00FF21E1" w:rsidRDefault="00B764E0" w:rsidP="00B764E0">
            <w:pPr>
              <w:pStyle w:val="ConsPlusCell"/>
              <w:rPr>
                <w:sz w:val="24"/>
                <w:szCs w:val="24"/>
              </w:rPr>
            </w:pPr>
            <w:r w:rsidRPr="00FF21E1">
              <w:rPr>
                <w:sz w:val="24"/>
                <w:szCs w:val="24"/>
              </w:rPr>
              <w:t>1</w:t>
            </w:r>
          </w:p>
        </w:tc>
      </w:tr>
    </w:tbl>
    <w:p w:rsidR="00872C52" w:rsidRPr="00FF21E1" w:rsidRDefault="00872C52" w:rsidP="00872C52">
      <w:pPr>
        <w:jc w:val="both"/>
      </w:pPr>
    </w:p>
    <w:p w:rsidR="00872C52" w:rsidRPr="00FF21E1" w:rsidRDefault="00872C52" w:rsidP="00872C52">
      <w:pPr>
        <w:jc w:val="both"/>
      </w:pPr>
      <w:r w:rsidRPr="00FF21E1">
        <w:t xml:space="preserve">Председатель Контрольного органа </w:t>
      </w:r>
    </w:p>
    <w:p w:rsidR="00872C52" w:rsidRPr="00FF21E1" w:rsidRDefault="00872C52" w:rsidP="00872C52">
      <w:pPr>
        <w:jc w:val="both"/>
      </w:pPr>
      <w:r w:rsidRPr="00FF21E1">
        <w:t xml:space="preserve">городского </w:t>
      </w:r>
      <w:proofErr w:type="gramStart"/>
      <w:r w:rsidRPr="00FF21E1">
        <w:t>округа</w:t>
      </w:r>
      <w:proofErr w:type="gramEnd"/>
      <w:r w:rsidRPr="00FF21E1">
        <w:t xml:space="preserve"> ЗАТО Свободный                     </w:t>
      </w:r>
      <w:r w:rsidR="00FF21E1">
        <w:t xml:space="preserve">             </w:t>
      </w:r>
      <w:r w:rsidRPr="00FF21E1">
        <w:t xml:space="preserve">                        Т.М. </w:t>
      </w:r>
      <w:proofErr w:type="spellStart"/>
      <w:r w:rsidRPr="00FF21E1">
        <w:t>Газиева</w:t>
      </w:r>
      <w:proofErr w:type="spellEnd"/>
    </w:p>
    <w:p w:rsidR="00D93D5B" w:rsidRPr="00FF21E1" w:rsidRDefault="00D93D5B"/>
    <w:p w:rsidR="00E219D6" w:rsidRPr="00FF21E1" w:rsidRDefault="00E219D6"/>
    <w:sectPr w:rsidR="00E219D6" w:rsidRPr="00FF21E1" w:rsidSect="00C77884">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0C" w:rsidRDefault="0051050C" w:rsidP="00872C52">
      <w:r>
        <w:separator/>
      </w:r>
    </w:p>
  </w:endnote>
  <w:endnote w:type="continuationSeparator" w:id="0">
    <w:p w:rsidR="0051050C" w:rsidRDefault="0051050C" w:rsidP="0087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0C" w:rsidRDefault="0051050C" w:rsidP="00872C52">
      <w:r>
        <w:separator/>
      </w:r>
    </w:p>
  </w:footnote>
  <w:footnote w:type="continuationSeparator" w:id="0">
    <w:p w:rsidR="0051050C" w:rsidRDefault="0051050C" w:rsidP="00872C52">
      <w:r>
        <w:continuationSeparator/>
      </w:r>
    </w:p>
  </w:footnote>
  <w:footnote w:id="1">
    <w:p w:rsidR="00B764E0" w:rsidRDefault="00B764E0" w:rsidP="00872C52">
      <w:pPr>
        <w:pStyle w:val="a5"/>
      </w:pPr>
      <w:r>
        <w:rPr>
          <w:rStyle w:val="a7"/>
        </w:rPr>
        <w:footnoteRef/>
      </w:r>
      <w:r>
        <w:t xml:space="preserve"> ПО – представительный орган </w:t>
      </w:r>
    </w:p>
  </w:footnote>
  <w:footnote w:id="2">
    <w:p w:rsidR="00B764E0" w:rsidRPr="00C62B8E" w:rsidRDefault="00B764E0" w:rsidP="00872C52">
      <w:pPr>
        <w:pStyle w:val="a5"/>
        <w:rPr>
          <w:lang w:val="ru-RU"/>
        </w:rPr>
      </w:pPr>
      <w:r>
        <w:rPr>
          <w:rStyle w:val="a7"/>
        </w:rPr>
        <w:footnoteRef/>
      </w:r>
      <w:r>
        <w:t xml:space="preserve"> </w:t>
      </w:r>
      <w:r>
        <w:rPr>
          <w:lang w:val="ru-RU"/>
        </w:rPr>
        <w:t>Г</w:t>
      </w:r>
      <w:r>
        <w:t xml:space="preserve">О – </w:t>
      </w:r>
      <w:r>
        <w:rPr>
          <w:lang w:val="ru-RU"/>
        </w:rPr>
        <w:t>городской округ</w:t>
      </w:r>
    </w:p>
  </w:footnote>
  <w:footnote w:id="3">
    <w:p w:rsidR="00B764E0" w:rsidRDefault="00B764E0" w:rsidP="00872C52">
      <w:pPr>
        <w:pStyle w:val="a5"/>
      </w:pPr>
      <w:r>
        <w:rPr>
          <w:rStyle w:val="a7"/>
        </w:rPr>
        <w:footnoteRef/>
      </w:r>
      <w:r>
        <w:t xml:space="preserve"> КО – </w:t>
      </w:r>
      <w:r>
        <w:rPr>
          <w:lang w:val="ru-RU"/>
        </w:rPr>
        <w:t>К</w:t>
      </w:r>
      <w:r>
        <w:t>онтрольный орган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0E1F"/>
    <w:multiLevelType w:val="hybridMultilevel"/>
    <w:tmpl w:val="6A72242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DC1380"/>
    <w:multiLevelType w:val="hybridMultilevel"/>
    <w:tmpl w:val="7FA68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830E68"/>
    <w:multiLevelType w:val="hybridMultilevel"/>
    <w:tmpl w:val="2EBC43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37"/>
    <w:rsid w:val="00097A46"/>
    <w:rsid w:val="000C1D9A"/>
    <w:rsid w:val="000D18F4"/>
    <w:rsid w:val="00102B25"/>
    <w:rsid w:val="001104A3"/>
    <w:rsid w:val="00111EEB"/>
    <w:rsid w:val="001303E7"/>
    <w:rsid w:val="001316BB"/>
    <w:rsid w:val="0013723C"/>
    <w:rsid w:val="001505BD"/>
    <w:rsid w:val="00171712"/>
    <w:rsid w:val="001738FC"/>
    <w:rsid w:val="001A3CAD"/>
    <w:rsid w:val="001A627D"/>
    <w:rsid w:val="001F4C6E"/>
    <w:rsid w:val="00236C28"/>
    <w:rsid w:val="0027757C"/>
    <w:rsid w:val="00297946"/>
    <w:rsid w:val="002A544C"/>
    <w:rsid w:val="002F22D4"/>
    <w:rsid w:val="00341A85"/>
    <w:rsid w:val="003451A5"/>
    <w:rsid w:val="0036766B"/>
    <w:rsid w:val="00373FBA"/>
    <w:rsid w:val="003A0B73"/>
    <w:rsid w:val="003D03B0"/>
    <w:rsid w:val="003E7D1E"/>
    <w:rsid w:val="003F2B57"/>
    <w:rsid w:val="00403145"/>
    <w:rsid w:val="0040415E"/>
    <w:rsid w:val="00430C68"/>
    <w:rsid w:val="00431B50"/>
    <w:rsid w:val="0043382B"/>
    <w:rsid w:val="00444887"/>
    <w:rsid w:val="00462D42"/>
    <w:rsid w:val="0047351F"/>
    <w:rsid w:val="004F1C4C"/>
    <w:rsid w:val="004F1F87"/>
    <w:rsid w:val="004F1F97"/>
    <w:rsid w:val="00503469"/>
    <w:rsid w:val="0051050C"/>
    <w:rsid w:val="00516F58"/>
    <w:rsid w:val="00562C8B"/>
    <w:rsid w:val="00593584"/>
    <w:rsid w:val="00597F1F"/>
    <w:rsid w:val="005C537F"/>
    <w:rsid w:val="0062177E"/>
    <w:rsid w:val="006368CE"/>
    <w:rsid w:val="00641437"/>
    <w:rsid w:val="0064709C"/>
    <w:rsid w:val="00662FDC"/>
    <w:rsid w:val="00680B0C"/>
    <w:rsid w:val="006872A0"/>
    <w:rsid w:val="0069548B"/>
    <w:rsid w:val="006A7751"/>
    <w:rsid w:val="006B4EE8"/>
    <w:rsid w:val="006C5542"/>
    <w:rsid w:val="00734C9E"/>
    <w:rsid w:val="00751DAF"/>
    <w:rsid w:val="00780639"/>
    <w:rsid w:val="00782988"/>
    <w:rsid w:val="00793369"/>
    <w:rsid w:val="007C3CD9"/>
    <w:rsid w:val="007C4AC7"/>
    <w:rsid w:val="007E2C41"/>
    <w:rsid w:val="007E6CBD"/>
    <w:rsid w:val="007F25A3"/>
    <w:rsid w:val="007F637A"/>
    <w:rsid w:val="008060AF"/>
    <w:rsid w:val="0081042B"/>
    <w:rsid w:val="00823419"/>
    <w:rsid w:val="00866E87"/>
    <w:rsid w:val="00872C52"/>
    <w:rsid w:val="00882ED6"/>
    <w:rsid w:val="00887551"/>
    <w:rsid w:val="008A2EAB"/>
    <w:rsid w:val="008B3B62"/>
    <w:rsid w:val="008B4EA9"/>
    <w:rsid w:val="008D0D76"/>
    <w:rsid w:val="008D2F4B"/>
    <w:rsid w:val="0092601A"/>
    <w:rsid w:val="0095161D"/>
    <w:rsid w:val="009667D0"/>
    <w:rsid w:val="00975F21"/>
    <w:rsid w:val="009A136E"/>
    <w:rsid w:val="009D736A"/>
    <w:rsid w:val="009E0657"/>
    <w:rsid w:val="009E0A35"/>
    <w:rsid w:val="009E2309"/>
    <w:rsid w:val="009E36D9"/>
    <w:rsid w:val="00A5223F"/>
    <w:rsid w:val="00A6634C"/>
    <w:rsid w:val="00A711AD"/>
    <w:rsid w:val="00A824E6"/>
    <w:rsid w:val="00AA2EAA"/>
    <w:rsid w:val="00AC5506"/>
    <w:rsid w:val="00AC76EF"/>
    <w:rsid w:val="00AF4346"/>
    <w:rsid w:val="00B004DC"/>
    <w:rsid w:val="00B2336D"/>
    <w:rsid w:val="00B233B2"/>
    <w:rsid w:val="00B546EE"/>
    <w:rsid w:val="00B764E0"/>
    <w:rsid w:val="00B773EE"/>
    <w:rsid w:val="00B92E89"/>
    <w:rsid w:val="00B9616C"/>
    <w:rsid w:val="00BA5A39"/>
    <w:rsid w:val="00BB49E2"/>
    <w:rsid w:val="00BB5B93"/>
    <w:rsid w:val="00BB79F6"/>
    <w:rsid w:val="00BC37B4"/>
    <w:rsid w:val="00BD7133"/>
    <w:rsid w:val="00C0656C"/>
    <w:rsid w:val="00C0769C"/>
    <w:rsid w:val="00C40BD0"/>
    <w:rsid w:val="00C45E9A"/>
    <w:rsid w:val="00C51F96"/>
    <w:rsid w:val="00C67E62"/>
    <w:rsid w:val="00C74BC4"/>
    <w:rsid w:val="00C77ACC"/>
    <w:rsid w:val="00C80CAD"/>
    <w:rsid w:val="00CC3797"/>
    <w:rsid w:val="00CD374E"/>
    <w:rsid w:val="00CD5636"/>
    <w:rsid w:val="00CE21AB"/>
    <w:rsid w:val="00CE3DB6"/>
    <w:rsid w:val="00CF7809"/>
    <w:rsid w:val="00D01F6B"/>
    <w:rsid w:val="00D363CC"/>
    <w:rsid w:val="00D4240C"/>
    <w:rsid w:val="00D70A7A"/>
    <w:rsid w:val="00D77312"/>
    <w:rsid w:val="00D93D5B"/>
    <w:rsid w:val="00E219D6"/>
    <w:rsid w:val="00E25A55"/>
    <w:rsid w:val="00E30447"/>
    <w:rsid w:val="00E76260"/>
    <w:rsid w:val="00EB6597"/>
    <w:rsid w:val="00ED0C52"/>
    <w:rsid w:val="00EF1EAD"/>
    <w:rsid w:val="00F10630"/>
    <w:rsid w:val="00F11B50"/>
    <w:rsid w:val="00F142D3"/>
    <w:rsid w:val="00F7005A"/>
    <w:rsid w:val="00F96CD7"/>
    <w:rsid w:val="00FA0934"/>
    <w:rsid w:val="00FB2D19"/>
    <w:rsid w:val="00FC3F32"/>
    <w:rsid w:val="00FF21E1"/>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447F"/>
  <w15:chartTrackingRefBased/>
  <w15:docId w15:val="{7015B843-95F4-4B1B-A45C-EA64E989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79F6"/>
    <w:pPr>
      <w:spacing w:before="100" w:beforeAutospacing="1" w:after="100" w:afterAutospacing="1"/>
    </w:pPr>
  </w:style>
  <w:style w:type="character" w:styleId="a4">
    <w:name w:val="Hyperlink"/>
    <w:rsid w:val="00BB79F6"/>
    <w:rPr>
      <w:color w:val="0000FF"/>
      <w:u w:val="single"/>
    </w:rPr>
  </w:style>
  <w:style w:type="paragraph" w:customStyle="1" w:styleId="ConsPlusNonformat">
    <w:name w:val="ConsPlusNonformat"/>
    <w:link w:val="ConsPlusNonformat0"/>
    <w:uiPriority w:val="99"/>
    <w:rsid w:val="00BB79F6"/>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BB79F6"/>
    <w:rPr>
      <w:rFonts w:ascii="Courier New" w:eastAsia="Calibri" w:hAnsi="Courier New" w:cs="Times New Roman"/>
      <w:lang w:eastAsia="ru-RU"/>
    </w:rPr>
  </w:style>
  <w:style w:type="paragraph" w:customStyle="1" w:styleId="ConsPlusCell">
    <w:name w:val="ConsPlusCell"/>
    <w:uiPriority w:val="99"/>
    <w:rsid w:val="00872C5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footnote text"/>
    <w:basedOn w:val="a"/>
    <w:link w:val="a6"/>
    <w:uiPriority w:val="99"/>
    <w:unhideWhenUsed/>
    <w:rsid w:val="00872C52"/>
    <w:pPr>
      <w:ind w:firstLine="709"/>
      <w:jc w:val="both"/>
    </w:pPr>
    <w:rPr>
      <w:rFonts w:eastAsia="Calibri"/>
      <w:sz w:val="20"/>
      <w:szCs w:val="20"/>
      <w:lang w:val="x-none" w:eastAsia="en-US"/>
    </w:rPr>
  </w:style>
  <w:style w:type="character" w:customStyle="1" w:styleId="a6">
    <w:name w:val="Текст сноски Знак"/>
    <w:basedOn w:val="a0"/>
    <w:link w:val="a5"/>
    <w:uiPriority w:val="99"/>
    <w:qFormat/>
    <w:rsid w:val="00872C52"/>
    <w:rPr>
      <w:rFonts w:ascii="Times New Roman" w:eastAsia="Calibri" w:hAnsi="Times New Roman" w:cs="Times New Roman"/>
      <w:sz w:val="20"/>
      <w:szCs w:val="20"/>
      <w:lang w:val="x-none"/>
    </w:rPr>
  </w:style>
  <w:style w:type="character" w:styleId="a7">
    <w:name w:val="footnote reference"/>
    <w:aliases w:val="текст сноски"/>
    <w:uiPriority w:val="99"/>
    <w:unhideWhenUsed/>
    <w:rsid w:val="00872C52"/>
    <w:rPr>
      <w:vertAlign w:val="superscript"/>
    </w:rPr>
  </w:style>
  <w:style w:type="paragraph" w:styleId="a8">
    <w:name w:val="List Paragraph"/>
    <w:basedOn w:val="a"/>
    <w:uiPriority w:val="34"/>
    <w:qFormat/>
    <w:rsid w:val="00872C52"/>
    <w:pPr>
      <w:spacing w:after="200" w:line="276" w:lineRule="auto"/>
      <w:ind w:left="720"/>
      <w:contextualSpacing/>
    </w:pPr>
    <w:rPr>
      <w:rFonts w:eastAsia="Calibri"/>
      <w:sz w:val="28"/>
      <w:szCs w:val="22"/>
      <w:lang w:eastAsia="en-US"/>
    </w:rPr>
  </w:style>
  <w:style w:type="character" w:styleId="a9">
    <w:name w:val="Emphasis"/>
    <w:qFormat/>
    <w:rsid w:val="00872C52"/>
    <w:rPr>
      <w:rFonts w:cs="Times New Roman"/>
      <w:i/>
      <w:iCs/>
    </w:rPr>
  </w:style>
  <w:style w:type="paragraph" w:customStyle="1" w:styleId="ConsPlusNormal">
    <w:name w:val="ConsPlusNormal"/>
    <w:link w:val="ConsPlusNormal0"/>
    <w:rsid w:val="00A5223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E0657"/>
    <w:rPr>
      <w:rFonts w:ascii="Segoe UI" w:hAnsi="Segoe UI" w:cs="Segoe UI"/>
      <w:sz w:val="18"/>
      <w:szCs w:val="18"/>
    </w:rPr>
  </w:style>
  <w:style w:type="character" w:customStyle="1" w:styleId="ab">
    <w:name w:val="Текст выноски Знак"/>
    <w:basedOn w:val="a0"/>
    <w:link w:val="aa"/>
    <w:uiPriority w:val="99"/>
    <w:semiHidden/>
    <w:rsid w:val="009E0657"/>
    <w:rPr>
      <w:rFonts w:ascii="Segoe UI" w:eastAsia="Times New Roman" w:hAnsi="Segoe UI" w:cs="Segoe UI"/>
      <w:sz w:val="18"/>
      <w:szCs w:val="18"/>
      <w:lang w:eastAsia="ru-RU"/>
    </w:rPr>
  </w:style>
  <w:style w:type="character" w:customStyle="1" w:styleId="ConsPlusNormal0">
    <w:name w:val="ConsPlusNormal Знак"/>
    <w:link w:val="ConsPlusNormal"/>
    <w:uiPriority w:val="99"/>
    <w:locked/>
    <w:rsid w:val="00B9616C"/>
    <w:rPr>
      <w:rFonts w:ascii="Times New Roman" w:eastAsia="Times New Roman" w:hAnsi="Times New Roman" w:cs="Times New Roman"/>
      <w:sz w:val="24"/>
      <w:szCs w:val="20"/>
      <w:lang w:eastAsia="ru-RU"/>
    </w:rPr>
  </w:style>
  <w:style w:type="paragraph" w:customStyle="1" w:styleId="Standard">
    <w:name w:val="Standard"/>
    <w:rsid w:val="00F11B50"/>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1">
    <w:name w:val="1"/>
    <w:rsid w:val="006B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2627&amp;dst=103074" TargetMode="External"/><Relationship Id="rId13" Type="http://schemas.openxmlformats.org/officeDocument/2006/relationships/hyperlink" Target="https://login.consultant.ru/link/?req=doc&amp;base=LAW&amp;n=362627&amp;dst=103074" TargetMode="External"/><Relationship Id="rId18" Type="http://schemas.openxmlformats.org/officeDocument/2006/relationships/hyperlink" Target="https://login.consultant.ru/link/?req=doc&amp;base=LAW&amp;n=357187&amp;dst=1000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62627&amp;dst=104298" TargetMode="External"/><Relationship Id="rId17" Type="http://schemas.openxmlformats.org/officeDocument/2006/relationships/hyperlink" Target="https://login.consultant.ru/link/?req=doc&amp;base=LAW&amp;n=471848&amp;dst=10515" TargetMode="External"/><Relationship Id="rId2" Type="http://schemas.openxmlformats.org/officeDocument/2006/relationships/numbering" Target="numbering.xml"/><Relationship Id="rId16" Type="http://schemas.openxmlformats.org/officeDocument/2006/relationships/hyperlink" Target="https://login.consultant.ru/link/?req=doc&amp;base=LAW&amp;n=471848&amp;dst=102007" TargetMode="External"/><Relationship Id="rId20" Type="http://schemas.openxmlformats.org/officeDocument/2006/relationships/hyperlink" Target="consultantplus://offline/ref=FE5FBC3874C22413E7331090D3AE2EAF68A38B096E211BCA58639DF6C4E659F48DF90347A96F33514A1B97260EB78A85166473FCnBF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62627&amp;dst=102902" TargetMode="External"/><Relationship Id="rId5" Type="http://schemas.openxmlformats.org/officeDocument/2006/relationships/webSettings" Target="webSettings.xml"/><Relationship Id="rId15" Type="http://schemas.openxmlformats.org/officeDocument/2006/relationships/hyperlink" Target="consultantplus://offline/ref=31B830A140E5079851C2F66464997133722FEDD937C93A998B0AA8656E3D4E0D8C98B9B2C0699A54A351917B1C128FEDFC4DFAAD17F36429a3wCM" TargetMode="External"/><Relationship Id="rId10" Type="http://schemas.openxmlformats.org/officeDocument/2006/relationships/hyperlink" Target="https://login.consultant.ru/link/?req=doc&amp;base=LAW&amp;n=362627&amp;dst=103074" TargetMode="External"/><Relationship Id="rId19" Type="http://schemas.openxmlformats.org/officeDocument/2006/relationships/hyperlink" Target="https://login.consultant.ru/link/?req=doc&amp;base=LAW&amp;n=361931&amp;dst=100051" TargetMode="External"/><Relationship Id="rId4" Type="http://schemas.openxmlformats.org/officeDocument/2006/relationships/settings" Target="settings.xml"/><Relationship Id="rId9" Type="http://schemas.openxmlformats.org/officeDocument/2006/relationships/hyperlink" Target="https://login.consultant.ru/link/?req=doc&amp;base=LAW&amp;n=362627&amp;dst=103074" TargetMode="External"/><Relationship Id="rId14" Type="http://schemas.openxmlformats.org/officeDocument/2006/relationships/hyperlink" Target="https://login.consultant.ru/link/?req=doc&amp;base=LAW&amp;n=362627&amp;dst=10424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5A96-E6BF-4FBD-9F5B-0ABC021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4561</TotalTime>
  <Pages>11</Pages>
  <Words>5918</Words>
  <Characters>33734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dc:creator>
  <cp:keywords/>
  <dc:description/>
  <cp:lastModifiedBy>Михайлов</cp:lastModifiedBy>
  <cp:revision>100</cp:revision>
  <cp:lastPrinted>2025-02-05T09:26:00Z</cp:lastPrinted>
  <dcterms:created xsi:type="dcterms:W3CDTF">2023-01-24T06:47:00Z</dcterms:created>
  <dcterms:modified xsi:type="dcterms:W3CDTF">2025-02-10T10:25:00Z</dcterms:modified>
</cp:coreProperties>
</file>